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B04" w:rsidRPr="006E58EB" w:rsidRDefault="00FF5527" w:rsidP="00560D5C">
      <w:pPr>
        <w:pStyle w:val="Cover-TechnicalProposal"/>
        <w:tabs>
          <w:tab w:val="center" w:pos="4680"/>
        </w:tabs>
        <w:spacing w:before="0"/>
        <w:ind w:left="0"/>
        <w:rPr>
          <w:sz w:val="52"/>
        </w:rPr>
      </w:pPr>
      <w:r>
        <w:rPr>
          <w:sz w:val="52"/>
        </w:rPr>
        <w:br w:type="textWrapping" w:clear="all"/>
      </w:r>
    </w:p>
    <w:p w:rsidR="00820B04" w:rsidRPr="006E58EB" w:rsidRDefault="00820B04" w:rsidP="00560D5C">
      <w:pPr>
        <w:pStyle w:val="Cover-TechnicalProposal"/>
        <w:rPr>
          <w:sz w:val="52"/>
          <w:highlight w:val="yellow"/>
        </w:rPr>
      </w:pPr>
    </w:p>
    <w:p w:rsidR="00820B04" w:rsidRPr="006E58EB" w:rsidRDefault="00820B04" w:rsidP="00560D5C">
      <w:pPr>
        <w:pStyle w:val="Cover-TechnicalProposal"/>
        <w:ind w:left="3420"/>
        <w:rPr>
          <w:sz w:val="46"/>
        </w:rPr>
      </w:pPr>
      <w:r w:rsidRPr="006E58EB">
        <w:rPr>
          <w:sz w:val="52"/>
          <w:highlight w:val="yellow"/>
        </w:rPr>
        <w:br/>
      </w:r>
      <w:r w:rsidRPr="006E58EB">
        <w:rPr>
          <w:sz w:val="46"/>
        </w:rPr>
        <w:t xml:space="preserve">Security Risk Assessment </w:t>
      </w:r>
    </w:p>
    <w:p w:rsidR="00820B04" w:rsidRPr="006E58EB" w:rsidRDefault="0035784A" w:rsidP="00560D5C">
      <w:pPr>
        <w:ind w:left="3420"/>
        <w:rPr>
          <w:rFonts w:cs="Arial"/>
        </w:rPr>
      </w:pPr>
      <w:r>
        <w:rPr>
          <w:rFonts w:cs="Arial"/>
          <w:noProof/>
        </w:rPr>
        <mc:AlternateContent>
          <mc:Choice Requires="wps">
            <w:drawing>
              <wp:anchor distT="0" distB="0" distL="114300" distR="114300" simplePos="0" relativeHeight="251658240" behindDoc="0" locked="0" layoutInCell="1" allowOverlap="1" wp14:anchorId="5D21ED65" wp14:editId="799D1A8C">
                <wp:simplePos x="0" y="0"/>
                <wp:positionH relativeFrom="column">
                  <wp:posOffset>2165985</wp:posOffset>
                </wp:positionH>
                <wp:positionV relativeFrom="paragraph">
                  <wp:posOffset>127635</wp:posOffset>
                </wp:positionV>
                <wp:extent cx="3771900" cy="1905"/>
                <wp:effectExtent l="0" t="0" r="0" b="0"/>
                <wp:wrapNone/>
                <wp:docPr id="2" name="Line 2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1905"/>
                        </a:xfrm>
                        <a:prstGeom prst="line">
                          <a:avLst/>
                        </a:prstGeom>
                        <a:noFill/>
                        <a:ln w="28575">
                          <a:solidFill>
                            <a:srgbClr val="0093DD"/>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7B678" id="Line 22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55pt,10.05pt" to="467.5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" strokecolor="#0093dd" strokeweight="2.25pt"/>
            </w:pict>
          </mc:Fallback>
        </mc:AlternateContent>
      </w:r>
    </w:p>
    <w:p w:rsidR="00820B04" w:rsidRPr="006E58EB" w:rsidRDefault="00820B04" w:rsidP="00560D5C">
      <w:pPr>
        <w:pStyle w:val="Cover-ClientNameInfo"/>
        <w:ind w:left="3420"/>
        <w:rPr>
          <w:i/>
          <w:iCs/>
          <w:sz w:val="20"/>
          <w:szCs w:val="20"/>
        </w:rPr>
      </w:pPr>
    </w:p>
    <w:p w:rsidR="00820B04" w:rsidRPr="006E58EB" w:rsidRDefault="00820B04" w:rsidP="00560D5C">
      <w:pPr>
        <w:pStyle w:val="Cover-ClientNameInfo"/>
        <w:ind w:left="3420"/>
        <w:rPr>
          <w:i/>
          <w:iCs/>
          <w:sz w:val="20"/>
          <w:szCs w:val="20"/>
        </w:rPr>
      </w:pPr>
    </w:p>
    <w:p w:rsidR="00A06659" w:rsidRDefault="00933F64" w:rsidP="00560D5C">
      <w:pPr>
        <w:ind w:left="3420"/>
        <w:rPr>
          <w:rFonts w:eastAsia="Times New Roman" w:cs="Arial"/>
          <w:b/>
          <w:bCs/>
          <w:i/>
          <w:iCs/>
          <w:sz w:val="40"/>
          <w:szCs w:val="24"/>
        </w:rPr>
      </w:pPr>
      <w:r>
        <w:rPr>
          <w:rFonts w:eastAsia="Times New Roman" w:cs="Arial"/>
          <w:b/>
          <w:bCs/>
          <w:i/>
          <w:iCs/>
          <w:sz w:val="40"/>
          <w:szCs w:val="24"/>
        </w:rPr>
        <w:t>Process</w:t>
      </w:r>
    </w:p>
    <w:p w:rsidR="00D21AE6" w:rsidRPr="00D21AE6" w:rsidRDefault="006E4E60" w:rsidP="00560D5C">
      <w:pPr>
        <w:ind w:left="3420"/>
        <w:rPr>
          <w:rFonts w:eastAsia="Times New Roman" w:cs="Arial"/>
          <w:b/>
          <w:bCs/>
          <w:i/>
          <w:iCs/>
          <w:sz w:val="24"/>
          <w:szCs w:val="24"/>
        </w:rPr>
      </w:pPr>
      <w:r>
        <w:rPr>
          <w:rFonts w:eastAsia="Times New Roman" w:cs="Arial"/>
          <w:b/>
          <w:bCs/>
          <w:i/>
          <w:iCs/>
          <w:sz w:val="24"/>
          <w:szCs w:val="24"/>
        </w:rPr>
        <w:t xml:space="preserve">Version </w:t>
      </w:r>
      <w:r w:rsidR="00933F64">
        <w:rPr>
          <w:rFonts w:eastAsia="Times New Roman" w:cs="Arial"/>
          <w:b/>
          <w:bCs/>
          <w:i/>
          <w:iCs/>
          <w:sz w:val="24"/>
          <w:szCs w:val="24"/>
        </w:rPr>
        <w:t>1.0</w:t>
      </w:r>
    </w:p>
    <w:p w:rsidR="00820B04" w:rsidRPr="006E58EB" w:rsidRDefault="00820B04" w:rsidP="00560D5C">
      <w:pPr>
        <w:ind w:left="3420"/>
        <w:rPr>
          <w:rFonts w:eastAsia="Times New Roman" w:cs="Arial"/>
          <w:b/>
          <w:bCs/>
          <w:i/>
          <w:iCs/>
          <w:sz w:val="40"/>
          <w:szCs w:val="24"/>
        </w:rPr>
      </w:pPr>
    </w:p>
    <w:p w:rsidR="00820B04" w:rsidRPr="006E58EB" w:rsidRDefault="00C3425B" w:rsidP="00560D5C">
      <w:pPr>
        <w:pStyle w:val="Cover-Submittedto"/>
        <w:ind w:left="3420"/>
        <w:rPr>
          <w:rFonts w:ascii="Arial" w:hAnsi="Arial"/>
        </w:rPr>
      </w:pPr>
      <w:r>
        <w:rPr>
          <w:rFonts w:ascii="Arial" w:hAnsi="Arial"/>
        </w:rPr>
        <w:t>Security Risk Management</w:t>
      </w:r>
    </w:p>
    <w:p w:rsidR="00C3425B" w:rsidRPr="006E58EB" w:rsidRDefault="003F48EC" w:rsidP="00560D5C">
      <w:pPr>
        <w:pStyle w:val="Cover-Submittedto"/>
        <w:ind w:left="3420"/>
        <w:rPr>
          <w:rFonts w:ascii="Arial" w:hAnsi="Arial"/>
        </w:rPr>
      </w:pPr>
      <w:r>
        <w:rPr>
          <w:rFonts w:ascii="Arial" w:hAnsi="Arial"/>
        </w:rPr>
        <w:t xml:space="preserve">August </w:t>
      </w:r>
      <w:r w:rsidR="00360C02">
        <w:rPr>
          <w:rFonts w:ascii="Arial" w:hAnsi="Arial"/>
        </w:rPr>
        <w:t>2015</w:t>
      </w:r>
    </w:p>
    <w:p w:rsidR="00820B04" w:rsidRPr="006E58EB" w:rsidRDefault="0035784A" w:rsidP="00560D5C">
      <w:pPr>
        <w:pStyle w:val="Cover-Submittedto"/>
        <w:ind w:left="3420"/>
        <w:rPr>
          <w:rFonts w:ascii="Arial" w:hAnsi="Arial"/>
        </w:rPr>
      </w:pPr>
      <w:r>
        <w:rPr>
          <w:rFonts w:ascii="Arial" w:hAnsi="Arial"/>
          <w:noProof/>
          <w:sz w:val="24"/>
        </w:rPr>
        <mc:AlternateContent>
          <mc:Choice Requires="wps">
            <w:drawing>
              <wp:anchor distT="0" distB="0" distL="114300" distR="114300" simplePos="0" relativeHeight="251657216" behindDoc="0" locked="0" layoutInCell="1" allowOverlap="1" wp14:anchorId="34F7DEEC" wp14:editId="242FDCE7">
                <wp:simplePos x="0" y="0"/>
                <wp:positionH relativeFrom="column">
                  <wp:posOffset>2165985</wp:posOffset>
                </wp:positionH>
                <wp:positionV relativeFrom="paragraph">
                  <wp:posOffset>88900</wp:posOffset>
                </wp:positionV>
                <wp:extent cx="3771900" cy="1905"/>
                <wp:effectExtent l="0" t="0" r="0" b="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71900" cy="1905"/>
                        </a:xfrm>
                        <a:prstGeom prst="line">
                          <a:avLst/>
                        </a:prstGeom>
                        <a:noFill/>
                        <a:ln w="28575">
                          <a:solidFill>
                            <a:srgbClr val="0093DD"/>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5394DC" id="Line 4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0.55pt,7pt" to="467.5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" strokecolor="#0093dd" strokeweight="2.25pt"/>
            </w:pict>
          </mc:Fallback>
        </mc:AlternateContent>
      </w:r>
    </w:p>
    <w:p w:rsidR="00820B04" w:rsidRPr="006E58EB" w:rsidRDefault="00820B04" w:rsidP="00560D5C">
      <w:pPr>
        <w:rPr>
          <w:rFonts w:cs="Arial"/>
        </w:rPr>
      </w:pPr>
    </w:p>
    <w:p w:rsidR="00AE4B1F" w:rsidRDefault="00AE4B1F" w:rsidP="00560D5C">
      <w:pPr>
        <w:rPr>
          <w:rFonts w:cs="Arial"/>
        </w:rPr>
      </w:pPr>
    </w:p>
    <w:p w:rsidR="00AE4B1F" w:rsidRPr="00AE4B1F" w:rsidRDefault="00AE4B1F" w:rsidP="00560D5C">
      <w:pPr>
        <w:rPr>
          <w:rFonts w:cs="Arial"/>
        </w:rPr>
      </w:pPr>
    </w:p>
    <w:p w:rsidR="00AE4B1F" w:rsidRPr="00AE4B1F" w:rsidRDefault="00AE4B1F" w:rsidP="00560D5C">
      <w:pPr>
        <w:rPr>
          <w:rFonts w:cs="Arial"/>
        </w:rPr>
      </w:pPr>
    </w:p>
    <w:p w:rsidR="00AE4B1F" w:rsidRPr="00AE4B1F" w:rsidRDefault="00AE4B1F" w:rsidP="00560D5C">
      <w:pPr>
        <w:rPr>
          <w:rFonts w:cs="Arial"/>
        </w:rPr>
      </w:pPr>
    </w:p>
    <w:p w:rsidR="00AE4B1F" w:rsidRPr="00AE4B1F" w:rsidRDefault="00AE4B1F" w:rsidP="00560D5C">
      <w:pPr>
        <w:rPr>
          <w:rFonts w:cs="Arial"/>
        </w:rPr>
      </w:pPr>
    </w:p>
    <w:p w:rsidR="00AE4B1F" w:rsidRDefault="00AE4B1F" w:rsidP="00560D5C">
      <w:pPr>
        <w:tabs>
          <w:tab w:val="left" w:pos="5565"/>
        </w:tabs>
        <w:rPr>
          <w:rFonts w:cs="Arial"/>
        </w:rPr>
      </w:pPr>
      <w:r>
        <w:rPr>
          <w:rFonts w:cs="Arial"/>
        </w:rPr>
        <w:tab/>
      </w:r>
    </w:p>
    <w:p w:rsidR="00AE4B1F" w:rsidRDefault="00AE4B1F" w:rsidP="00560D5C">
      <w:pPr>
        <w:rPr>
          <w:rFonts w:cs="Arial"/>
        </w:rPr>
      </w:pPr>
    </w:p>
    <w:p w:rsidR="00820B04" w:rsidRPr="00AE4B1F" w:rsidRDefault="00820B04">
      <w:pPr>
        <w:rPr>
          <w:rFonts w:cs="Arial"/>
        </w:rPr>
        <w:sectPr w:rsidR="00820B04" w:rsidRPr="00AE4B1F" w:rsidSect="00D30A68">
          <w:headerReference w:type="even" r:id="rId11"/>
          <w:headerReference w:type="default" r:id="rId12"/>
          <w:footerReference w:type="default" r:id="rId13"/>
          <w:footerReference w:type="first" r:id="rId14"/>
          <w:pgSz w:w="12240" w:h="15840" w:code="1"/>
          <w:pgMar w:top="1440" w:right="1440" w:bottom="1440" w:left="1440" w:header="720" w:footer="763" w:gutter="0"/>
          <w:pgNumType w:fmt="lowerRoman" w:start="1"/>
          <w:cols w:space="720"/>
          <w:titlePg/>
        </w:sectPr>
      </w:pPr>
    </w:p>
    <w:p w:rsidR="00820B04" w:rsidRPr="006E58EB" w:rsidRDefault="00820B04">
      <w:pPr>
        <w:rPr>
          <w:rFonts w:cs="Arial"/>
        </w:rPr>
      </w:pPr>
    </w:p>
    <w:tbl>
      <w:tblPr>
        <w:tblW w:w="96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A0" w:firstRow="1" w:lastRow="0" w:firstColumn="1" w:lastColumn="0" w:noHBand="0" w:noVBand="0"/>
      </w:tblPr>
      <w:tblGrid>
        <w:gridCol w:w="950"/>
        <w:gridCol w:w="1217"/>
        <w:gridCol w:w="2081"/>
        <w:gridCol w:w="5400"/>
      </w:tblGrid>
      <w:tr w:rsidR="00820B04" w:rsidRPr="006E58EB" w:rsidTr="00A0097A">
        <w:trPr>
          <w:trHeight w:val="360"/>
        </w:trPr>
        <w:tc>
          <w:tcPr>
            <w:tcW w:w="9648" w:type="dxa"/>
            <w:gridSpan w:val="4"/>
            <w:tcBorders>
              <w:bottom w:val="single" w:sz="2" w:space="0" w:color="auto"/>
            </w:tcBorders>
            <w:shd w:val="clear" w:color="800080" w:fill="A6A6A6"/>
            <w:vAlign w:val="center"/>
          </w:tcPr>
          <w:p w:rsidR="00820B04" w:rsidRPr="006E58EB" w:rsidRDefault="00820B04" w:rsidP="00933F64">
            <w:pPr>
              <w:pStyle w:val="ZmodHautRfDate"/>
              <w:jc w:val="left"/>
              <w:rPr>
                <w:rFonts w:eastAsia="MS Mincho" w:cs="Arial"/>
                <w:noProof w:val="0"/>
                <w:position w:val="0"/>
                <w:lang w:val="en-US" w:eastAsia="en-US"/>
              </w:rPr>
            </w:pPr>
            <w:bookmarkStart w:id="0" w:name="_Toc90189843"/>
            <w:r w:rsidRPr="006E58EB">
              <w:rPr>
                <w:rFonts w:eastAsia="MS Mincho" w:cs="Arial"/>
                <w:noProof w:val="0"/>
                <w:position w:val="0"/>
                <w:lang w:val="en-US" w:eastAsia="en-US"/>
              </w:rPr>
              <w:t>Revision History</w:t>
            </w:r>
          </w:p>
        </w:tc>
      </w:tr>
      <w:tr w:rsidR="00820B04" w:rsidRPr="006E58EB" w:rsidTr="00933F64">
        <w:trPr>
          <w:trHeight w:val="360"/>
        </w:trPr>
        <w:tc>
          <w:tcPr>
            <w:tcW w:w="950" w:type="dxa"/>
            <w:tcBorders>
              <w:bottom w:val="single" w:sz="2" w:space="0" w:color="auto"/>
            </w:tcBorders>
            <w:shd w:val="clear" w:color="auto" w:fill="E0E0E0"/>
            <w:vAlign w:val="center"/>
          </w:tcPr>
          <w:p w:rsidR="00820B04" w:rsidRPr="006E58EB" w:rsidRDefault="00820B04" w:rsidP="00933F64">
            <w:pPr>
              <w:pStyle w:val="CommentSubject"/>
              <w:rPr>
                <w:rFonts w:cs="Arial"/>
                <w:bCs w:val="0"/>
              </w:rPr>
            </w:pPr>
            <w:r w:rsidRPr="006E58EB">
              <w:rPr>
                <w:rFonts w:cs="Arial"/>
                <w:bCs w:val="0"/>
              </w:rPr>
              <w:t>Version</w:t>
            </w:r>
          </w:p>
        </w:tc>
        <w:tc>
          <w:tcPr>
            <w:tcW w:w="1217" w:type="dxa"/>
            <w:tcBorders>
              <w:bottom w:val="single" w:sz="2" w:space="0" w:color="auto"/>
            </w:tcBorders>
            <w:shd w:val="clear" w:color="auto" w:fill="E0E0E0"/>
            <w:vAlign w:val="center"/>
          </w:tcPr>
          <w:p w:rsidR="00820B04" w:rsidRPr="006E58EB" w:rsidRDefault="00820B04" w:rsidP="00933F64">
            <w:pPr>
              <w:rPr>
                <w:rFonts w:cs="Arial"/>
                <w:b/>
                <w:bCs/>
              </w:rPr>
            </w:pPr>
            <w:r w:rsidRPr="006E58EB">
              <w:rPr>
                <w:rFonts w:cs="Arial"/>
                <w:b/>
                <w:bCs/>
              </w:rPr>
              <w:t>Date</w:t>
            </w:r>
          </w:p>
        </w:tc>
        <w:tc>
          <w:tcPr>
            <w:tcW w:w="2081" w:type="dxa"/>
            <w:tcBorders>
              <w:bottom w:val="single" w:sz="2" w:space="0" w:color="auto"/>
            </w:tcBorders>
            <w:shd w:val="clear" w:color="auto" w:fill="E0E0E0"/>
            <w:vAlign w:val="center"/>
          </w:tcPr>
          <w:p w:rsidR="00820B04" w:rsidRPr="006E58EB" w:rsidRDefault="00820B04" w:rsidP="00933F64">
            <w:pPr>
              <w:rPr>
                <w:rFonts w:cs="Arial"/>
                <w:b/>
                <w:bCs/>
              </w:rPr>
            </w:pPr>
            <w:r w:rsidRPr="006E58EB">
              <w:rPr>
                <w:rFonts w:cs="Arial"/>
                <w:b/>
                <w:bCs/>
              </w:rPr>
              <w:t>Author</w:t>
            </w:r>
          </w:p>
        </w:tc>
        <w:tc>
          <w:tcPr>
            <w:tcW w:w="5400" w:type="dxa"/>
            <w:tcBorders>
              <w:bottom w:val="single" w:sz="2" w:space="0" w:color="auto"/>
            </w:tcBorders>
            <w:shd w:val="clear" w:color="auto" w:fill="E0E0E0"/>
            <w:vAlign w:val="center"/>
          </w:tcPr>
          <w:p w:rsidR="00820B04" w:rsidRPr="006E58EB" w:rsidRDefault="00820B04" w:rsidP="00933F64">
            <w:pPr>
              <w:rPr>
                <w:rFonts w:cs="Arial"/>
                <w:b/>
                <w:bCs/>
              </w:rPr>
            </w:pPr>
            <w:r w:rsidRPr="006E58EB">
              <w:rPr>
                <w:rFonts w:cs="Arial"/>
                <w:b/>
                <w:bCs/>
              </w:rPr>
              <w:t>Change Description</w:t>
            </w:r>
          </w:p>
        </w:tc>
      </w:tr>
      <w:tr w:rsidR="00195341" w:rsidRPr="006E58EB" w:rsidTr="00933F64">
        <w:trPr>
          <w:trHeight w:val="360"/>
        </w:trPr>
        <w:tc>
          <w:tcPr>
            <w:tcW w:w="950" w:type="dxa"/>
            <w:vAlign w:val="center"/>
          </w:tcPr>
          <w:p w:rsidR="00195341" w:rsidRDefault="00A53CE0" w:rsidP="00560D5C">
            <w:pPr>
              <w:rPr>
                <w:rFonts w:cs="Arial"/>
                <w:kern w:val="20"/>
              </w:rPr>
            </w:pPr>
            <w:r>
              <w:rPr>
                <w:rFonts w:cs="Arial"/>
                <w:kern w:val="20"/>
              </w:rPr>
              <w:t>0.1</w:t>
            </w:r>
          </w:p>
        </w:tc>
        <w:tc>
          <w:tcPr>
            <w:tcW w:w="1217" w:type="dxa"/>
            <w:vAlign w:val="center"/>
          </w:tcPr>
          <w:p w:rsidR="00195341" w:rsidRDefault="00933F64" w:rsidP="00560D5C">
            <w:pPr>
              <w:rPr>
                <w:rFonts w:cs="Arial"/>
                <w:kern w:val="20"/>
              </w:rPr>
            </w:pPr>
            <w:r>
              <w:rPr>
                <w:rFonts w:cs="Arial"/>
                <w:kern w:val="20"/>
              </w:rPr>
              <w:t>06/10/2015</w:t>
            </w:r>
          </w:p>
        </w:tc>
        <w:tc>
          <w:tcPr>
            <w:tcW w:w="2081" w:type="dxa"/>
            <w:vAlign w:val="center"/>
          </w:tcPr>
          <w:p w:rsidR="00195341" w:rsidRDefault="003338D9" w:rsidP="00560D5C">
            <w:pPr>
              <w:rPr>
                <w:rFonts w:cs="Arial"/>
                <w:kern w:val="20"/>
              </w:rPr>
            </w:pPr>
            <w:r>
              <w:rPr>
                <w:rFonts w:cs="Arial"/>
                <w:kern w:val="20"/>
              </w:rPr>
              <w:t>Sampson</w:t>
            </w:r>
          </w:p>
        </w:tc>
        <w:tc>
          <w:tcPr>
            <w:tcW w:w="5400" w:type="dxa"/>
            <w:vAlign w:val="center"/>
          </w:tcPr>
          <w:p w:rsidR="00195341" w:rsidRDefault="00933F64" w:rsidP="00560D5C">
            <w:pPr>
              <w:rPr>
                <w:rFonts w:cs="Arial"/>
                <w:kern w:val="20"/>
              </w:rPr>
            </w:pPr>
            <w:r>
              <w:rPr>
                <w:rFonts w:cs="Arial"/>
                <w:kern w:val="20"/>
              </w:rPr>
              <w:t>1</w:t>
            </w:r>
            <w:r w:rsidRPr="00933F64">
              <w:rPr>
                <w:rFonts w:cs="Arial"/>
                <w:kern w:val="20"/>
                <w:vertAlign w:val="superscript"/>
              </w:rPr>
              <w:t>st</w:t>
            </w:r>
            <w:r>
              <w:rPr>
                <w:rFonts w:cs="Arial"/>
                <w:kern w:val="20"/>
              </w:rPr>
              <w:t xml:space="preserve"> Draft</w:t>
            </w:r>
          </w:p>
        </w:tc>
      </w:tr>
      <w:tr w:rsidR="00A53CE0" w:rsidRPr="006E58EB" w:rsidTr="00933F64">
        <w:trPr>
          <w:trHeight w:val="360"/>
        </w:trPr>
        <w:tc>
          <w:tcPr>
            <w:tcW w:w="950" w:type="dxa"/>
            <w:vAlign w:val="center"/>
          </w:tcPr>
          <w:p w:rsidR="00A53CE0" w:rsidDel="00A53CE0" w:rsidRDefault="00A53CE0" w:rsidP="00560D5C">
            <w:pPr>
              <w:rPr>
                <w:rFonts w:cs="Arial"/>
                <w:kern w:val="20"/>
              </w:rPr>
            </w:pPr>
            <w:r>
              <w:rPr>
                <w:rFonts w:cs="Arial"/>
                <w:kern w:val="20"/>
              </w:rPr>
              <w:t>0.5</w:t>
            </w:r>
          </w:p>
        </w:tc>
        <w:tc>
          <w:tcPr>
            <w:tcW w:w="1217" w:type="dxa"/>
            <w:vAlign w:val="center"/>
          </w:tcPr>
          <w:p w:rsidR="00A53CE0" w:rsidRDefault="00A53CE0" w:rsidP="00560D5C">
            <w:pPr>
              <w:rPr>
                <w:rFonts w:cs="Arial"/>
                <w:kern w:val="20"/>
              </w:rPr>
            </w:pPr>
            <w:r>
              <w:rPr>
                <w:rFonts w:cs="Arial"/>
                <w:kern w:val="20"/>
              </w:rPr>
              <w:t>06/17/2015</w:t>
            </w:r>
          </w:p>
        </w:tc>
        <w:tc>
          <w:tcPr>
            <w:tcW w:w="2081" w:type="dxa"/>
            <w:vAlign w:val="center"/>
          </w:tcPr>
          <w:p w:rsidR="00A53CE0" w:rsidRDefault="003338D9" w:rsidP="00560D5C">
            <w:pPr>
              <w:rPr>
                <w:rFonts w:cs="Arial"/>
                <w:kern w:val="20"/>
              </w:rPr>
            </w:pPr>
            <w:r>
              <w:rPr>
                <w:rFonts w:cs="Arial"/>
                <w:kern w:val="20"/>
              </w:rPr>
              <w:t>Kossi</w:t>
            </w:r>
          </w:p>
        </w:tc>
        <w:tc>
          <w:tcPr>
            <w:tcW w:w="5400" w:type="dxa"/>
            <w:vAlign w:val="center"/>
          </w:tcPr>
          <w:p w:rsidR="00A53CE0" w:rsidRDefault="00A53CE0" w:rsidP="00560D5C">
            <w:pPr>
              <w:rPr>
                <w:rFonts w:cs="Arial"/>
                <w:kern w:val="20"/>
              </w:rPr>
            </w:pPr>
            <w:r>
              <w:rPr>
                <w:rFonts w:cs="Arial"/>
                <w:kern w:val="20"/>
              </w:rPr>
              <w:t xml:space="preserve">Updated draft </w:t>
            </w:r>
          </w:p>
        </w:tc>
      </w:tr>
    </w:tbl>
    <w:p w:rsidR="00A53CE0" w:rsidRDefault="00A53CE0" w:rsidP="00560D5C">
      <w:pPr>
        <w:rPr>
          <w:rFonts w:cs="Arial"/>
        </w:rPr>
      </w:pPr>
      <w:r>
        <w:rPr>
          <w:rFonts w:cs="Arial"/>
        </w:rPr>
        <w:br w:type="page"/>
      </w:r>
    </w:p>
    <w:p w:rsidR="00820B04" w:rsidRPr="006E58EB" w:rsidRDefault="00820B04" w:rsidP="00560D5C">
      <w:pPr>
        <w:rPr>
          <w:rFonts w:cs="Arial"/>
        </w:rPr>
      </w:pPr>
    </w:p>
    <w:sdt>
      <w:sdtPr>
        <w:rPr>
          <w:rFonts w:ascii="Arial" w:eastAsia="MS Mincho" w:hAnsi="Arial" w:cs="Times New Roman"/>
          <w:bCs w:val="0"/>
          <w:color w:val="auto"/>
          <w:sz w:val="20"/>
          <w:szCs w:val="20"/>
          <w:lang w:eastAsia="en-US"/>
        </w:rPr>
        <w:id w:val="2138992371"/>
        <w:docPartObj>
          <w:docPartGallery w:val="Table of Contents"/>
          <w:docPartUnique/>
        </w:docPartObj>
      </w:sdtPr>
      <w:sdtEndPr>
        <w:rPr>
          <w:b/>
          <w:noProof/>
        </w:rPr>
      </w:sdtEndPr>
      <w:sdtContent>
        <w:p w:rsidR="00676F46" w:rsidRDefault="00676F46">
          <w:pPr>
            <w:pStyle w:val="TOCHeading"/>
          </w:pPr>
          <w:r>
            <w:t>Table of Contents</w:t>
          </w:r>
        </w:p>
        <w:p w:rsidR="00A8049D" w:rsidRDefault="00676F46">
          <w:pPr>
            <w:pStyle w:val="TOC1"/>
            <w:rPr>
              <w:rFonts w:asciiTheme="minorHAnsi" w:eastAsiaTheme="minorEastAsia" w:hAnsiTheme="minorHAnsi" w:cstheme="minorBidi"/>
              <w:b w:val="0"/>
              <w:spacing w:val="0"/>
              <w:kern w:val="0"/>
              <w:position w:val="0"/>
              <w:sz w:val="22"/>
              <w:szCs w:val="22"/>
            </w:rPr>
          </w:pPr>
          <w:r>
            <w:rPr>
              <w:b w:val="0"/>
            </w:rPr>
            <w:fldChar w:fldCharType="begin"/>
          </w:r>
          <w:r>
            <w:rPr>
              <w:b w:val="0"/>
            </w:rPr>
            <w:instrText xml:space="preserve"> TOC \o "1-3" \h \z \u </w:instrText>
          </w:r>
          <w:r>
            <w:rPr>
              <w:b w:val="0"/>
            </w:rPr>
            <w:fldChar w:fldCharType="separate"/>
          </w:r>
          <w:hyperlink w:anchor="_Toc426696340" w:history="1">
            <w:r w:rsidR="00A8049D" w:rsidRPr="00157483">
              <w:rPr>
                <w:rStyle w:val="Hyperlink"/>
              </w:rPr>
              <w:t>1</w:t>
            </w:r>
            <w:r w:rsidR="00A8049D">
              <w:rPr>
                <w:rFonts w:asciiTheme="minorHAnsi" w:eastAsiaTheme="minorEastAsia" w:hAnsiTheme="minorHAnsi" w:cstheme="minorBidi"/>
                <w:b w:val="0"/>
                <w:spacing w:val="0"/>
                <w:kern w:val="0"/>
                <w:position w:val="0"/>
                <w:sz w:val="22"/>
                <w:szCs w:val="22"/>
              </w:rPr>
              <w:tab/>
            </w:r>
            <w:r w:rsidR="00A8049D" w:rsidRPr="00157483">
              <w:rPr>
                <w:rStyle w:val="Hyperlink"/>
              </w:rPr>
              <w:t>Introduction</w:t>
            </w:r>
            <w:r w:rsidR="00A8049D">
              <w:rPr>
                <w:webHidden/>
              </w:rPr>
              <w:tab/>
            </w:r>
            <w:r w:rsidR="00A8049D">
              <w:rPr>
                <w:webHidden/>
              </w:rPr>
              <w:fldChar w:fldCharType="begin"/>
            </w:r>
            <w:r w:rsidR="00A8049D">
              <w:rPr>
                <w:webHidden/>
              </w:rPr>
              <w:instrText xml:space="preserve"> PAGEREF _Toc426696340 \h </w:instrText>
            </w:r>
            <w:r w:rsidR="00A8049D">
              <w:rPr>
                <w:webHidden/>
              </w:rPr>
            </w:r>
            <w:r w:rsidR="00A8049D">
              <w:rPr>
                <w:webHidden/>
              </w:rPr>
              <w:fldChar w:fldCharType="separate"/>
            </w:r>
            <w:r w:rsidR="00A8049D">
              <w:rPr>
                <w:webHidden/>
              </w:rPr>
              <w:t>3</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41" w:history="1">
            <w:r w:rsidR="00A8049D" w:rsidRPr="00157483">
              <w:rPr>
                <w:rStyle w:val="Hyperlink"/>
              </w:rPr>
              <w:t>1.1</w:t>
            </w:r>
            <w:r w:rsidR="00A8049D">
              <w:rPr>
                <w:rFonts w:asciiTheme="minorHAnsi" w:eastAsiaTheme="minorEastAsia" w:hAnsiTheme="minorHAnsi" w:cstheme="minorBidi"/>
                <w:smallCaps w:val="0"/>
                <w:sz w:val="22"/>
                <w:szCs w:val="22"/>
              </w:rPr>
              <w:tab/>
            </w:r>
            <w:r w:rsidR="00A8049D" w:rsidRPr="00157483">
              <w:rPr>
                <w:rStyle w:val="Hyperlink"/>
              </w:rPr>
              <w:t>Objective</w:t>
            </w:r>
            <w:r w:rsidR="00A8049D">
              <w:rPr>
                <w:webHidden/>
              </w:rPr>
              <w:tab/>
            </w:r>
            <w:r w:rsidR="00A8049D">
              <w:rPr>
                <w:webHidden/>
              </w:rPr>
              <w:fldChar w:fldCharType="begin"/>
            </w:r>
            <w:r w:rsidR="00A8049D">
              <w:rPr>
                <w:webHidden/>
              </w:rPr>
              <w:instrText xml:space="preserve"> PAGEREF _Toc426696341 \h </w:instrText>
            </w:r>
            <w:r w:rsidR="00A8049D">
              <w:rPr>
                <w:webHidden/>
              </w:rPr>
            </w:r>
            <w:r w:rsidR="00A8049D">
              <w:rPr>
                <w:webHidden/>
              </w:rPr>
              <w:fldChar w:fldCharType="separate"/>
            </w:r>
            <w:r w:rsidR="00A8049D">
              <w:rPr>
                <w:webHidden/>
              </w:rPr>
              <w:t>3</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42" w:history="1">
            <w:r w:rsidR="00A8049D" w:rsidRPr="00157483">
              <w:rPr>
                <w:rStyle w:val="Hyperlink"/>
              </w:rPr>
              <w:t>1.2</w:t>
            </w:r>
            <w:r w:rsidR="00A8049D">
              <w:rPr>
                <w:rFonts w:asciiTheme="minorHAnsi" w:eastAsiaTheme="minorEastAsia" w:hAnsiTheme="minorHAnsi" w:cstheme="minorBidi"/>
                <w:smallCaps w:val="0"/>
                <w:sz w:val="22"/>
                <w:szCs w:val="22"/>
              </w:rPr>
              <w:tab/>
            </w:r>
            <w:r w:rsidR="00A8049D" w:rsidRPr="00157483">
              <w:rPr>
                <w:rStyle w:val="Hyperlink"/>
              </w:rPr>
              <w:t>Scope</w:t>
            </w:r>
            <w:r w:rsidR="00A8049D">
              <w:rPr>
                <w:webHidden/>
              </w:rPr>
              <w:tab/>
            </w:r>
            <w:r w:rsidR="00A8049D">
              <w:rPr>
                <w:webHidden/>
              </w:rPr>
              <w:fldChar w:fldCharType="begin"/>
            </w:r>
            <w:r w:rsidR="00A8049D">
              <w:rPr>
                <w:webHidden/>
              </w:rPr>
              <w:instrText xml:space="preserve"> PAGEREF _Toc426696342 \h </w:instrText>
            </w:r>
            <w:r w:rsidR="00A8049D">
              <w:rPr>
                <w:webHidden/>
              </w:rPr>
            </w:r>
            <w:r w:rsidR="00A8049D">
              <w:rPr>
                <w:webHidden/>
              </w:rPr>
              <w:fldChar w:fldCharType="separate"/>
            </w:r>
            <w:r w:rsidR="00A8049D">
              <w:rPr>
                <w:webHidden/>
              </w:rPr>
              <w:t>3</w:t>
            </w:r>
            <w:r w:rsidR="00A8049D">
              <w:rPr>
                <w:webHidden/>
              </w:rPr>
              <w:fldChar w:fldCharType="end"/>
            </w:r>
          </w:hyperlink>
        </w:p>
        <w:p w:rsidR="00A8049D" w:rsidRDefault="003338D9">
          <w:pPr>
            <w:pStyle w:val="TOC1"/>
            <w:rPr>
              <w:rFonts w:asciiTheme="minorHAnsi" w:eastAsiaTheme="minorEastAsia" w:hAnsiTheme="minorHAnsi" w:cstheme="minorBidi"/>
              <w:b w:val="0"/>
              <w:spacing w:val="0"/>
              <w:kern w:val="0"/>
              <w:position w:val="0"/>
              <w:sz w:val="22"/>
              <w:szCs w:val="22"/>
            </w:rPr>
          </w:pPr>
          <w:hyperlink w:anchor="_Toc426696343" w:history="1">
            <w:r w:rsidR="00A8049D" w:rsidRPr="00157483">
              <w:rPr>
                <w:rStyle w:val="Hyperlink"/>
              </w:rPr>
              <w:t>2</w:t>
            </w:r>
            <w:r w:rsidR="00A8049D">
              <w:rPr>
                <w:rFonts w:asciiTheme="minorHAnsi" w:eastAsiaTheme="minorEastAsia" w:hAnsiTheme="minorHAnsi" w:cstheme="minorBidi"/>
                <w:b w:val="0"/>
                <w:spacing w:val="0"/>
                <w:kern w:val="0"/>
                <w:position w:val="0"/>
                <w:sz w:val="22"/>
                <w:szCs w:val="22"/>
              </w:rPr>
              <w:tab/>
            </w:r>
            <w:r w:rsidR="00A8049D" w:rsidRPr="00157483">
              <w:rPr>
                <w:rStyle w:val="Hyperlink"/>
              </w:rPr>
              <w:t>Roles and Responsibilities</w:t>
            </w:r>
            <w:r w:rsidR="00A8049D">
              <w:rPr>
                <w:webHidden/>
              </w:rPr>
              <w:tab/>
            </w:r>
            <w:r w:rsidR="00A8049D">
              <w:rPr>
                <w:webHidden/>
              </w:rPr>
              <w:fldChar w:fldCharType="begin"/>
            </w:r>
            <w:r w:rsidR="00A8049D">
              <w:rPr>
                <w:webHidden/>
              </w:rPr>
              <w:instrText xml:space="preserve"> PAGEREF _Toc426696343 \h </w:instrText>
            </w:r>
            <w:r w:rsidR="00A8049D">
              <w:rPr>
                <w:webHidden/>
              </w:rPr>
            </w:r>
            <w:r w:rsidR="00A8049D">
              <w:rPr>
                <w:webHidden/>
              </w:rPr>
              <w:fldChar w:fldCharType="separate"/>
            </w:r>
            <w:r w:rsidR="00A8049D">
              <w:rPr>
                <w:webHidden/>
              </w:rPr>
              <w:t>3</w:t>
            </w:r>
            <w:r w:rsidR="00A8049D">
              <w:rPr>
                <w:webHidden/>
              </w:rPr>
              <w:fldChar w:fldCharType="end"/>
            </w:r>
          </w:hyperlink>
        </w:p>
        <w:p w:rsidR="00A8049D" w:rsidRDefault="003338D9">
          <w:pPr>
            <w:pStyle w:val="TOC1"/>
            <w:rPr>
              <w:rFonts w:asciiTheme="minorHAnsi" w:eastAsiaTheme="minorEastAsia" w:hAnsiTheme="minorHAnsi" w:cstheme="minorBidi"/>
              <w:b w:val="0"/>
              <w:spacing w:val="0"/>
              <w:kern w:val="0"/>
              <w:position w:val="0"/>
              <w:sz w:val="22"/>
              <w:szCs w:val="22"/>
            </w:rPr>
          </w:pPr>
          <w:hyperlink w:anchor="_Toc426696344" w:history="1">
            <w:r w:rsidR="00A8049D" w:rsidRPr="00157483">
              <w:rPr>
                <w:rStyle w:val="Hyperlink"/>
              </w:rPr>
              <w:t>3</w:t>
            </w:r>
            <w:r w:rsidR="00A8049D">
              <w:rPr>
                <w:rFonts w:asciiTheme="minorHAnsi" w:eastAsiaTheme="minorEastAsia" w:hAnsiTheme="minorHAnsi" w:cstheme="minorBidi"/>
                <w:b w:val="0"/>
                <w:spacing w:val="0"/>
                <w:kern w:val="0"/>
                <w:position w:val="0"/>
                <w:sz w:val="22"/>
                <w:szCs w:val="22"/>
              </w:rPr>
              <w:tab/>
            </w:r>
            <w:r w:rsidR="00A8049D" w:rsidRPr="00157483">
              <w:rPr>
                <w:rStyle w:val="Hyperlink"/>
              </w:rPr>
              <w:t>Security Risk Assessment Overview</w:t>
            </w:r>
            <w:r w:rsidR="00A8049D">
              <w:rPr>
                <w:webHidden/>
              </w:rPr>
              <w:tab/>
            </w:r>
            <w:r w:rsidR="00A8049D">
              <w:rPr>
                <w:webHidden/>
              </w:rPr>
              <w:fldChar w:fldCharType="begin"/>
            </w:r>
            <w:r w:rsidR="00A8049D">
              <w:rPr>
                <w:webHidden/>
              </w:rPr>
              <w:instrText xml:space="preserve"> PAGEREF _Toc426696344 \h </w:instrText>
            </w:r>
            <w:r w:rsidR="00A8049D">
              <w:rPr>
                <w:webHidden/>
              </w:rPr>
            </w:r>
            <w:r w:rsidR="00A8049D">
              <w:rPr>
                <w:webHidden/>
              </w:rPr>
              <w:fldChar w:fldCharType="separate"/>
            </w:r>
            <w:r w:rsidR="00A8049D">
              <w:rPr>
                <w:webHidden/>
              </w:rPr>
              <w:t>5</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45" w:history="1">
            <w:r w:rsidR="00A8049D" w:rsidRPr="00157483">
              <w:rPr>
                <w:rStyle w:val="Hyperlink"/>
              </w:rPr>
              <w:t>3.1</w:t>
            </w:r>
            <w:r w:rsidR="00A8049D">
              <w:rPr>
                <w:rFonts w:asciiTheme="minorHAnsi" w:eastAsiaTheme="minorEastAsia" w:hAnsiTheme="minorHAnsi" w:cstheme="minorBidi"/>
                <w:smallCaps w:val="0"/>
                <w:sz w:val="22"/>
                <w:szCs w:val="22"/>
              </w:rPr>
              <w:tab/>
            </w:r>
            <w:r w:rsidR="00A8049D" w:rsidRPr="00157483">
              <w:rPr>
                <w:rStyle w:val="Hyperlink"/>
              </w:rPr>
              <w:t>Information Security Assessment Methods</w:t>
            </w:r>
            <w:r w:rsidR="00A8049D">
              <w:rPr>
                <w:webHidden/>
              </w:rPr>
              <w:tab/>
            </w:r>
            <w:r w:rsidR="00A8049D">
              <w:rPr>
                <w:webHidden/>
              </w:rPr>
              <w:fldChar w:fldCharType="begin"/>
            </w:r>
            <w:r w:rsidR="00A8049D">
              <w:rPr>
                <w:webHidden/>
              </w:rPr>
              <w:instrText xml:space="preserve"> PAGEREF _Toc426696345 \h </w:instrText>
            </w:r>
            <w:r w:rsidR="00A8049D">
              <w:rPr>
                <w:webHidden/>
              </w:rPr>
            </w:r>
            <w:r w:rsidR="00A8049D">
              <w:rPr>
                <w:webHidden/>
              </w:rPr>
              <w:fldChar w:fldCharType="separate"/>
            </w:r>
            <w:r w:rsidR="00A8049D">
              <w:rPr>
                <w:webHidden/>
              </w:rPr>
              <w:t>5</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46" w:history="1">
            <w:r w:rsidR="00A8049D" w:rsidRPr="00157483">
              <w:rPr>
                <w:rStyle w:val="Hyperlink"/>
              </w:rPr>
              <w:t>3.2</w:t>
            </w:r>
            <w:r w:rsidR="00A8049D">
              <w:rPr>
                <w:rFonts w:asciiTheme="minorHAnsi" w:eastAsiaTheme="minorEastAsia" w:hAnsiTheme="minorHAnsi" w:cstheme="minorBidi"/>
                <w:smallCaps w:val="0"/>
                <w:sz w:val="22"/>
                <w:szCs w:val="22"/>
              </w:rPr>
              <w:tab/>
            </w:r>
            <w:r w:rsidR="00A8049D" w:rsidRPr="00157483">
              <w:rPr>
                <w:rStyle w:val="Hyperlink"/>
              </w:rPr>
              <w:t>Types of SRAs Required</w:t>
            </w:r>
            <w:r w:rsidR="00A8049D">
              <w:rPr>
                <w:webHidden/>
              </w:rPr>
              <w:tab/>
            </w:r>
            <w:r w:rsidR="00A8049D">
              <w:rPr>
                <w:webHidden/>
              </w:rPr>
              <w:fldChar w:fldCharType="begin"/>
            </w:r>
            <w:r w:rsidR="00A8049D">
              <w:rPr>
                <w:webHidden/>
              </w:rPr>
              <w:instrText xml:space="preserve"> PAGEREF _Toc426696346 \h </w:instrText>
            </w:r>
            <w:r w:rsidR="00A8049D">
              <w:rPr>
                <w:webHidden/>
              </w:rPr>
            </w:r>
            <w:r w:rsidR="00A8049D">
              <w:rPr>
                <w:webHidden/>
              </w:rPr>
              <w:fldChar w:fldCharType="separate"/>
            </w:r>
            <w:r w:rsidR="00A8049D">
              <w:rPr>
                <w:webHidden/>
              </w:rPr>
              <w:t>6</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47" w:history="1">
            <w:r w:rsidR="00A8049D" w:rsidRPr="00157483">
              <w:rPr>
                <w:rStyle w:val="Hyperlink"/>
              </w:rPr>
              <w:t>3.3</w:t>
            </w:r>
            <w:r w:rsidR="00A8049D">
              <w:rPr>
                <w:rFonts w:asciiTheme="minorHAnsi" w:eastAsiaTheme="minorEastAsia" w:hAnsiTheme="minorHAnsi" w:cstheme="minorBidi"/>
                <w:smallCaps w:val="0"/>
                <w:sz w:val="22"/>
                <w:szCs w:val="22"/>
              </w:rPr>
              <w:tab/>
            </w:r>
            <w:r w:rsidR="00A8049D" w:rsidRPr="00157483">
              <w:rPr>
                <w:rStyle w:val="Hyperlink"/>
              </w:rPr>
              <w:t>System Development Lifecycle and the SRA Process</w:t>
            </w:r>
            <w:r w:rsidR="00A8049D">
              <w:rPr>
                <w:webHidden/>
              </w:rPr>
              <w:tab/>
            </w:r>
            <w:r w:rsidR="00A8049D">
              <w:rPr>
                <w:webHidden/>
              </w:rPr>
              <w:fldChar w:fldCharType="begin"/>
            </w:r>
            <w:r w:rsidR="00A8049D">
              <w:rPr>
                <w:webHidden/>
              </w:rPr>
              <w:instrText xml:space="preserve"> PAGEREF _Toc426696347 \h </w:instrText>
            </w:r>
            <w:r w:rsidR="00A8049D">
              <w:rPr>
                <w:webHidden/>
              </w:rPr>
            </w:r>
            <w:r w:rsidR="00A8049D">
              <w:rPr>
                <w:webHidden/>
              </w:rPr>
              <w:fldChar w:fldCharType="separate"/>
            </w:r>
            <w:r w:rsidR="00A8049D">
              <w:rPr>
                <w:webHidden/>
              </w:rPr>
              <w:t>7</w:t>
            </w:r>
            <w:r w:rsidR="00A8049D">
              <w:rPr>
                <w:webHidden/>
              </w:rPr>
              <w:fldChar w:fldCharType="end"/>
            </w:r>
          </w:hyperlink>
        </w:p>
        <w:p w:rsidR="00A8049D" w:rsidRDefault="003338D9">
          <w:pPr>
            <w:pStyle w:val="TOC1"/>
            <w:rPr>
              <w:rFonts w:asciiTheme="minorHAnsi" w:eastAsiaTheme="minorEastAsia" w:hAnsiTheme="minorHAnsi" w:cstheme="minorBidi"/>
              <w:b w:val="0"/>
              <w:spacing w:val="0"/>
              <w:kern w:val="0"/>
              <w:position w:val="0"/>
              <w:sz w:val="22"/>
              <w:szCs w:val="22"/>
            </w:rPr>
          </w:pPr>
          <w:hyperlink w:anchor="_Toc426696348" w:history="1">
            <w:r w:rsidR="00A8049D" w:rsidRPr="00157483">
              <w:rPr>
                <w:rStyle w:val="Hyperlink"/>
              </w:rPr>
              <w:t>4</w:t>
            </w:r>
            <w:r w:rsidR="00A8049D">
              <w:rPr>
                <w:rFonts w:asciiTheme="minorHAnsi" w:eastAsiaTheme="minorEastAsia" w:hAnsiTheme="minorHAnsi" w:cstheme="minorBidi"/>
                <w:b w:val="0"/>
                <w:spacing w:val="0"/>
                <w:kern w:val="0"/>
                <w:position w:val="0"/>
                <w:sz w:val="22"/>
                <w:szCs w:val="22"/>
              </w:rPr>
              <w:tab/>
            </w:r>
            <w:r w:rsidR="00A8049D" w:rsidRPr="00157483">
              <w:rPr>
                <w:rStyle w:val="Hyperlink"/>
              </w:rPr>
              <w:t>SRA Process</w:t>
            </w:r>
            <w:r w:rsidR="00A8049D">
              <w:rPr>
                <w:webHidden/>
              </w:rPr>
              <w:tab/>
            </w:r>
            <w:r w:rsidR="00A8049D">
              <w:rPr>
                <w:webHidden/>
              </w:rPr>
              <w:fldChar w:fldCharType="begin"/>
            </w:r>
            <w:r w:rsidR="00A8049D">
              <w:rPr>
                <w:webHidden/>
              </w:rPr>
              <w:instrText xml:space="preserve"> PAGEREF _Toc426696348 \h </w:instrText>
            </w:r>
            <w:r w:rsidR="00A8049D">
              <w:rPr>
                <w:webHidden/>
              </w:rPr>
            </w:r>
            <w:r w:rsidR="00A8049D">
              <w:rPr>
                <w:webHidden/>
              </w:rPr>
              <w:fldChar w:fldCharType="separate"/>
            </w:r>
            <w:r w:rsidR="00A8049D">
              <w:rPr>
                <w:webHidden/>
              </w:rPr>
              <w:t>8</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49" w:history="1">
            <w:r w:rsidR="00A8049D" w:rsidRPr="00157483">
              <w:rPr>
                <w:rStyle w:val="Hyperlink"/>
              </w:rPr>
              <w:t>4.1</w:t>
            </w:r>
            <w:r w:rsidR="00A8049D">
              <w:rPr>
                <w:rFonts w:asciiTheme="minorHAnsi" w:eastAsiaTheme="minorEastAsia" w:hAnsiTheme="minorHAnsi" w:cstheme="minorBidi"/>
                <w:smallCaps w:val="0"/>
                <w:sz w:val="22"/>
                <w:szCs w:val="22"/>
              </w:rPr>
              <w:tab/>
            </w:r>
            <w:r w:rsidR="00A8049D" w:rsidRPr="00157483">
              <w:rPr>
                <w:rStyle w:val="Hyperlink"/>
              </w:rPr>
              <w:t>Project Intake</w:t>
            </w:r>
            <w:r w:rsidR="00A8049D">
              <w:rPr>
                <w:webHidden/>
              </w:rPr>
              <w:tab/>
            </w:r>
            <w:r w:rsidR="00A8049D">
              <w:rPr>
                <w:webHidden/>
              </w:rPr>
              <w:fldChar w:fldCharType="begin"/>
            </w:r>
            <w:r w:rsidR="00A8049D">
              <w:rPr>
                <w:webHidden/>
              </w:rPr>
              <w:instrText xml:space="preserve"> PAGEREF _Toc426696349 \h </w:instrText>
            </w:r>
            <w:r w:rsidR="00A8049D">
              <w:rPr>
                <w:webHidden/>
              </w:rPr>
            </w:r>
            <w:r w:rsidR="00A8049D">
              <w:rPr>
                <w:webHidden/>
              </w:rPr>
              <w:fldChar w:fldCharType="separate"/>
            </w:r>
            <w:r w:rsidR="00A8049D">
              <w:rPr>
                <w:webHidden/>
              </w:rPr>
              <w:t>9</w:t>
            </w:r>
            <w:r w:rsidR="00A8049D">
              <w:rPr>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0" w:history="1">
            <w:r w:rsidR="00A8049D" w:rsidRPr="00157483">
              <w:rPr>
                <w:rStyle w:val="Hyperlink"/>
                <w:rFonts w:ascii="Arial Unicode MS" w:eastAsia="Arial Unicode MS" w:hAnsi="@NSimSun"/>
                <w:noProof/>
              </w:rPr>
              <w:t>4.1.1</w:t>
            </w:r>
            <w:r w:rsidR="00A8049D">
              <w:rPr>
                <w:rFonts w:asciiTheme="minorHAnsi" w:eastAsiaTheme="minorEastAsia" w:hAnsiTheme="minorHAnsi" w:cstheme="minorBidi"/>
                <w:iCs w:val="0"/>
                <w:noProof/>
                <w:sz w:val="22"/>
                <w:szCs w:val="22"/>
              </w:rPr>
              <w:tab/>
            </w:r>
            <w:r w:rsidR="00A8049D" w:rsidRPr="00157483">
              <w:rPr>
                <w:rStyle w:val="Hyperlink"/>
                <w:noProof/>
              </w:rPr>
              <w:t>Project Intake Process Steps</w:t>
            </w:r>
            <w:r w:rsidR="00A8049D">
              <w:rPr>
                <w:noProof/>
                <w:webHidden/>
              </w:rPr>
              <w:tab/>
            </w:r>
            <w:r w:rsidR="00A8049D">
              <w:rPr>
                <w:noProof/>
                <w:webHidden/>
              </w:rPr>
              <w:fldChar w:fldCharType="begin"/>
            </w:r>
            <w:r w:rsidR="00A8049D">
              <w:rPr>
                <w:noProof/>
                <w:webHidden/>
              </w:rPr>
              <w:instrText xml:space="preserve"> PAGEREF _Toc426696350 \h </w:instrText>
            </w:r>
            <w:r w:rsidR="00A8049D">
              <w:rPr>
                <w:noProof/>
                <w:webHidden/>
              </w:rPr>
            </w:r>
            <w:r w:rsidR="00A8049D">
              <w:rPr>
                <w:noProof/>
                <w:webHidden/>
              </w:rPr>
              <w:fldChar w:fldCharType="separate"/>
            </w:r>
            <w:r w:rsidR="00A8049D">
              <w:rPr>
                <w:noProof/>
                <w:webHidden/>
              </w:rPr>
              <w:t>9</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1" w:history="1">
            <w:r w:rsidR="00A8049D" w:rsidRPr="00157483">
              <w:rPr>
                <w:rStyle w:val="Hyperlink"/>
                <w:rFonts w:ascii="Arial Unicode MS" w:eastAsia="Arial Unicode MS" w:hAnsi="@NSimSun"/>
                <w:noProof/>
              </w:rPr>
              <w:t>4.1.2</w:t>
            </w:r>
            <w:r w:rsidR="00A8049D">
              <w:rPr>
                <w:rFonts w:asciiTheme="minorHAnsi" w:eastAsiaTheme="minorEastAsia" w:hAnsiTheme="minorHAnsi" w:cstheme="minorBidi"/>
                <w:iCs w:val="0"/>
                <w:noProof/>
                <w:sz w:val="22"/>
                <w:szCs w:val="22"/>
              </w:rPr>
              <w:tab/>
            </w:r>
            <w:r w:rsidR="00A8049D" w:rsidRPr="00157483">
              <w:rPr>
                <w:rStyle w:val="Hyperlink"/>
                <w:noProof/>
              </w:rPr>
              <w:t>Scoping</w:t>
            </w:r>
            <w:r w:rsidR="00A8049D">
              <w:rPr>
                <w:noProof/>
                <w:webHidden/>
              </w:rPr>
              <w:tab/>
            </w:r>
            <w:r w:rsidR="00A8049D">
              <w:rPr>
                <w:noProof/>
                <w:webHidden/>
              </w:rPr>
              <w:fldChar w:fldCharType="begin"/>
            </w:r>
            <w:r w:rsidR="00A8049D">
              <w:rPr>
                <w:noProof/>
                <w:webHidden/>
              </w:rPr>
              <w:instrText xml:space="preserve"> PAGEREF _Toc426696351 \h </w:instrText>
            </w:r>
            <w:r w:rsidR="00A8049D">
              <w:rPr>
                <w:noProof/>
                <w:webHidden/>
              </w:rPr>
            </w:r>
            <w:r w:rsidR="00A8049D">
              <w:rPr>
                <w:noProof/>
                <w:webHidden/>
              </w:rPr>
              <w:fldChar w:fldCharType="separate"/>
            </w:r>
            <w:r w:rsidR="00A8049D">
              <w:rPr>
                <w:noProof/>
                <w:webHidden/>
              </w:rPr>
              <w:t>10</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2" w:history="1">
            <w:r w:rsidR="00A8049D" w:rsidRPr="00157483">
              <w:rPr>
                <w:rStyle w:val="Hyperlink"/>
                <w:rFonts w:ascii="Arial Unicode MS" w:eastAsia="Arial Unicode MS" w:hAnsi="@NSimSun"/>
                <w:noProof/>
              </w:rPr>
              <w:t>4.1.3</w:t>
            </w:r>
            <w:r w:rsidR="00A8049D">
              <w:rPr>
                <w:rFonts w:asciiTheme="minorHAnsi" w:eastAsiaTheme="minorEastAsia" w:hAnsiTheme="minorHAnsi" w:cstheme="minorBidi"/>
                <w:iCs w:val="0"/>
                <w:noProof/>
                <w:sz w:val="22"/>
                <w:szCs w:val="22"/>
              </w:rPr>
              <w:tab/>
            </w:r>
            <w:r w:rsidR="00A8049D" w:rsidRPr="00157483">
              <w:rPr>
                <w:rStyle w:val="Hyperlink"/>
                <w:noProof/>
              </w:rPr>
              <w:t>Exceptions to Project Intake</w:t>
            </w:r>
            <w:r w:rsidR="00A8049D">
              <w:rPr>
                <w:noProof/>
                <w:webHidden/>
              </w:rPr>
              <w:tab/>
            </w:r>
            <w:r w:rsidR="00A8049D">
              <w:rPr>
                <w:noProof/>
                <w:webHidden/>
              </w:rPr>
              <w:fldChar w:fldCharType="begin"/>
            </w:r>
            <w:r w:rsidR="00A8049D">
              <w:rPr>
                <w:noProof/>
                <w:webHidden/>
              </w:rPr>
              <w:instrText xml:space="preserve"> PAGEREF _Toc426696352 \h </w:instrText>
            </w:r>
            <w:r w:rsidR="00A8049D">
              <w:rPr>
                <w:noProof/>
                <w:webHidden/>
              </w:rPr>
            </w:r>
            <w:r w:rsidR="00A8049D">
              <w:rPr>
                <w:noProof/>
                <w:webHidden/>
              </w:rPr>
              <w:fldChar w:fldCharType="separate"/>
            </w:r>
            <w:r w:rsidR="00A8049D">
              <w:rPr>
                <w:noProof/>
                <w:webHidden/>
              </w:rPr>
              <w:t>11</w:t>
            </w:r>
            <w:r w:rsidR="00A8049D">
              <w:rPr>
                <w:noProof/>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53" w:history="1">
            <w:r w:rsidR="00A8049D" w:rsidRPr="00157483">
              <w:rPr>
                <w:rStyle w:val="Hyperlink"/>
              </w:rPr>
              <w:t>4.2</w:t>
            </w:r>
            <w:r w:rsidR="00A8049D">
              <w:rPr>
                <w:rFonts w:asciiTheme="minorHAnsi" w:eastAsiaTheme="minorEastAsia" w:hAnsiTheme="minorHAnsi" w:cstheme="minorBidi"/>
                <w:smallCaps w:val="0"/>
                <w:sz w:val="22"/>
                <w:szCs w:val="22"/>
              </w:rPr>
              <w:tab/>
            </w:r>
            <w:r w:rsidR="00A8049D" w:rsidRPr="00157483">
              <w:rPr>
                <w:rStyle w:val="Hyperlink"/>
              </w:rPr>
              <w:t>Planning and Execution - by SRA Type</w:t>
            </w:r>
            <w:r w:rsidR="00A8049D">
              <w:rPr>
                <w:webHidden/>
              </w:rPr>
              <w:tab/>
            </w:r>
            <w:r w:rsidR="00A8049D">
              <w:rPr>
                <w:webHidden/>
              </w:rPr>
              <w:fldChar w:fldCharType="begin"/>
            </w:r>
            <w:r w:rsidR="00A8049D">
              <w:rPr>
                <w:webHidden/>
              </w:rPr>
              <w:instrText xml:space="preserve"> PAGEREF _Toc426696353 \h </w:instrText>
            </w:r>
            <w:r w:rsidR="00A8049D">
              <w:rPr>
                <w:webHidden/>
              </w:rPr>
            </w:r>
            <w:r w:rsidR="00A8049D">
              <w:rPr>
                <w:webHidden/>
              </w:rPr>
              <w:fldChar w:fldCharType="separate"/>
            </w:r>
            <w:r w:rsidR="00A8049D">
              <w:rPr>
                <w:webHidden/>
              </w:rPr>
              <w:t>11</w:t>
            </w:r>
            <w:r w:rsidR="00A8049D">
              <w:rPr>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4" w:history="1">
            <w:r w:rsidR="00A8049D" w:rsidRPr="00157483">
              <w:rPr>
                <w:rStyle w:val="Hyperlink"/>
                <w:rFonts w:ascii="Arial Unicode MS" w:eastAsia="Arial Unicode MS" w:hAnsi="@NSimSun"/>
                <w:noProof/>
              </w:rPr>
              <w:t>4.2.1</w:t>
            </w:r>
            <w:r w:rsidR="00A8049D">
              <w:rPr>
                <w:rFonts w:asciiTheme="minorHAnsi" w:eastAsiaTheme="minorEastAsia" w:hAnsiTheme="minorHAnsi" w:cstheme="minorBidi"/>
                <w:iCs w:val="0"/>
                <w:noProof/>
                <w:sz w:val="22"/>
                <w:szCs w:val="22"/>
              </w:rPr>
              <w:tab/>
            </w:r>
            <w:r w:rsidR="00A8049D" w:rsidRPr="00157483">
              <w:rPr>
                <w:rStyle w:val="Hyperlink"/>
                <w:noProof/>
              </w:rPr>
              <w:t>SRA Workbook</w:t>
            </w:r>
            <w:r w:rsidR="00A8049D">
              <w:rPr>
                <w:noProof/>
                <w:webHidden/>
              </w:rPr>
              <w:tab/>
            </w:r>
            <w:r w:rsidR="00A8049D">
              <w:rPr>
                <w:noProof/>
                <w:webHidden/>
              </w:rPr>
              <w:fldChar w:fldCharType="begin"/>
            </w:r>
            <w:r w:rsidR="00A8049D">
              <w:rPr>
                <w:noProof/>
                <w:webHidden/>
              </w:rPr>
              <w:instrText xml:space="preserve"> PAGEREF _Toc426696354 \h </w:instrText>
            </w:r>
            <w:r w:rsidR="00A8049D">
              <w:rPr>
                <w:noProof/>
                <w:webHidden/>
              </w:rPr>
            </w:r>
            <w:r w:rsidR="00A8049D">
              <w:rPr>
                <w:noProof/>
                <w:webHidden/>
              </w:rPr>
              <w:fldChar w:fldCharType="separate"/>
            </w:r>
            <w:r w:rsidR="00A8049D">
              <w:rPr>
                <w:noProof/>
                <w:webHidden/>
              </w:rPr>
              <w:t>11</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5" w:history="1">
            <w:r w:rsidR="00A8049D" w:rsidRPr="00157483">
              <w:rPr>
                <w:rStyle w:val="Hyperlink"/>
                <w:rFonts w:ascii="Arial Unicode MS" w:eastAsia="Arial Unicode MS" w:hAnsi="@NSimSun"/>
                <w:noProof/>
              </w:rPr>
              <w:t>4.2.2</w:t>
            </w:r>
            <w:r w:rsidR="00A8049D">
              <w:rPr>
                <w:rFonts w:asciiTheme="minorHAnsi" w:eastAsiaTheme="minorEastAsia" w:hAnsiTheme="minorHAnsi" w:cstheme="minorBidi"/>
                <w:iCs w:val="0"/>
                <w:noProof/>
                <w:sz w:val="22"/>
                <w:szCs w:val="22"/>
              </w:rPr>
              <w:tab/>
            </w:r>
            <w:r w:rsidR="00A8049D" w:rsidRPr="00157483">
              <w:rPr>
                <w:rStyle w:val="Hyperlink"/>
                <w:noProof/>
              </w:rPr>
              <w:t>Required Documentation</w:t>
            </w:r>
            <w:r w:rsidR="00A8049D">
              <w:rPr>
                <w:noProof/>
                <w:webHidden/>
              </w:rPr>
              <w:tab/>
            </w:r>
            <w:r w:rsidR="00A8049D">
              <w:rPr>
                <w:noProof/>
                <w:webHidden/>
              </w:rPr>
              <w:fldChar w:fldCharType="begin"/>
            </w:r>
            <w:r w:rsidR="00A8049D">
              <w:rPr>
                <w:noProof/>
                <w:webHidden/>
              </w:rPr>
              <w:instrText xml:space="preserve"> PAGEREF _Toc426696355 \h </w:instrText>
            </w:r>
            <w:r w:rsidR="00A8049D">
              <w:rPr>
                <w:noProof/>
                <w:webHidden/>
              </w:rPr>
            </w:r>
            <w:r w:rsidR="00A8049D">
              <w:rPr>
                <w:noProof/>
                <w:webHidden/>
              </w:rPr>
              <w:fldChar w:fldCharType="separate"/>
            </w:r>
            <w:r w:rsidR="00A8049D">
              <w:rPr>
                <w:noProof/>
                <w:webHidden/>
              </w:rPr>
              <w:t>11</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6" w:history="1">
            <w:r w:rsidR="00A8049D" w:rsidRPr="00157483">
              <w:rPr>
                <w:rStyle w:val="Hyperlink"/>
                <w:rFonts w:ascii="Arial Unicode MS" w:eastAsia="Arial Unicode MS" w:hAnsi="@NSimSun"/>
                <w:noProof/>
              </w:rPr>
              <w:t>4.2.3</w:t>
            </w:r>
            <w:r w:rsidR="00A8049D">
              <w:rPr>
                <w:rFonts w:asciiTheme="minorHAnsi" w:eastAsiaTheme="minorEastAsia" w:hAnsiTheme="minorHAnsi" w:cstheme="minorBidi"/>
                <w:iCs w:val="0"/>
                <w:noProof/>
                <w:sz w:val="22"/>
                <w:szCs w:val="22"/>
              </w:rPr>
              <w:tab/>
            </w:r>
            <w:r w:rsidR="00A8049D" w:rsidRPr="00157483">
              <w:rPr>
                <w:rStyle w:val="Hyperlink"/>
                <w:noProof/>
              </w:rPr>
              <w:t>Product SRA Process</w:t>
            </w:r>
            <w:r w:rsidR="00A8049D">
              <w:rPr>
                <w:noProof/>
                <w:webHidden/>
              </w:rPr>
              <w:tab/>
            </w:r>
            <w:r w:rsidR="00A8049D">
              <w:rPr>
                <w:noProof/>
                <w:webHidden/>
              </w:rPr>
              <w:fldChar w:fldCharType="begin"/>
            </w:r>
            <w:r w:rsidR="00A8049D">
              <w:rPr>
                <w:noProof/>
                <w:webHidden/>
              </w:rPr>
              <w:instrText xml:space="preserve"> PAGEREF _Toc426696356 \h </w:instrText>
            </w:r>
            <w:r w:rsidR="00A8049D">
              <w:rPr>
                <w:noProof/>
                <w:webHidden/>
              </w:rPr>
            </w:r>
            <w:r w:rsidR="00A8049D">
              <w:rPr>
                <w:noProof/>
                <w:webHidden/>
              </w:rPr>
              <w:fldChar w:fldCharType="separate"/>
            </w:r>
            <w:r w:rsidR="00A8049D">
              <w:rPr>
                <w:noProof/>
                <w:webHidden/>
              </w:rPr>
              <w:t>12</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7" w:history="1">
            <w:r w:rsidR="00A8049D" w:rsidRPr="00157483">
              <w:rPr>
                <w:rStyle w:val="Hyperlink"/>
                <w:rFonts w:ascii="Arial Unicode MS" w:eastAsia="Arial Unicode MS" w:hAnsi="@NSimSun"/>
                <w:noProof/>
              </w:rPr>
              <w:t>4.2.4</w:t>
            </w:r>
            <w:r w:rsidR="00A8049D">
              <w:rPr>
                <w:rFonts w:asciiTheme="minorHAnsi" w:eastAsiaTheme="minorEastAsia" w:hAnsiTheme="minorHAnsi" w:cstheme="minorBidi"/>
                <w:iCs w:val="0"/>
                <w:noProof/>
                <w:sz w:val="22"/>
                <w:szCs w:val="22"/>
              </w:rPr>
              <w:tab/>
            </w:r>
            <w:r w:rsidR="00A8049D" w:rsidRPr="00157483">
              <w:rPr>
                <w:rStyle w:val="Hyperlink"/>
                <w:noProof/>
              </w:rPr>
              <w:t>Project SRA Process</w:t>
            </w:r>
            <w:r w:rsidR="00A8049D">
              <w:rPr>
                <w:noProof/>
                <w:webHidden/>
              </w:rPr>
              <w:tab/>
            </w:r>
            <w:r w:rsidR="00A8049D">
              <w:rPr>
                <w:noProof/>
                <w:webHidden/>
              </w:rPr>
              <w:fldChar w:fldCharType="begin"/>
            </w:r>
            <w:r w:rsidR="00A8049D">
              <w:rPr>
                <w:noProof/>
                <w:webHidden/>
              </w:rPr>
              <w:instrText xml:space="preserve"> PAGEREF _Toc426696357 \h </w:instrText>
            </w:r>
            <w:r w:rsidR="00A8049D">
              <w:rPr>
                <w:noProof/>
                <w:webHidden/>
              </w:rPr>
            </w:r>
            <w:r w:rsidR="00A8049D">
              <w:rPr>
                <w:noProof/>
                <w:webHidden/>
              </w:rPr>
              <w:fldChar w:fldCharType="separate"/>
            </w:r>
            <w:r w:rsidR="00A8049D">
              <w:rPr>
                <w:noProof/>
                <w:webHidden/>
              </w:rPr>
              <w:t>12</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8" w:history="1">
            <w:r w:rsidR="00A8049D" w:rsidRPr="00157483">
              <w:rPr>
                <w:rStyle w:val="Hyperlink"/>
                <w:rFonts w:ascii="Arial Unicode MS" w:eastAsia="Arial Unicode MS" w:hAnsi="@NSimSun" w:cs="Arial"/>
                <w:noProof/>
              </w:rPr>
              <w:t>4.2.5</w:t>
            </w:r>
            <w:r w:rsidR="00A8049D">
              <w:rPr>
                <w:rFonts w:asciiTheme="minorHAnsi" w:eastAsiaTheme="minorEastAsia" w:hAnsiTheme="minorHAnsi" w:cstheme="minorBidi"/>
                <w:iCs w:val="0"/>
                <w:noProof/>
                <w:sz w:val="22"/>
                <w:szCs w:val="22"/>
              </w:rPr>
              <w:tab/>
            </w:r>
            <w:r w:rsidR="00A8049D" w:rsidRPr="00157483">
              <w:rPr>
                <w:rStyle w:val="Hyperlink"/>
                <w:noProof/>
              </w:rPr>
              <w:t>Advisory SRA Process</w:t>
            </w:r>
            <w:r w:rsidR="00A8049D">
              <w:rPr>
                <w:noProof/>
                <w:webHidden/>
              </w:rPr>
              <w:tab/>
            </w:r>
            <w:r w:rsidR="00A8049D">
              <w:rPr>
                <w:noProof/>
                <w:webHidden/>
              </w:rPr>
              <w:fldChar w:fldCharType="begin"/>
            </w:r>
            <w:r w:rsidR="00A8049D">
              <w:rPr>
                <w:noProof/>
                <w:webHidden/>
              </w:rPr>
              <w:instrText xml:space="preserve"> PAGEREF _Toc426696358 \h </w:instrText>
            </w:r>
            <w:r w:rsidR="00A8049D">
              <w:rPr>
                <w:noProof/>
                <w:webHidden/>
              </w:rPr>
            </w:r>
            <w:r w:rsidR="00A8049D">
              <w:rPr>
                <w:noProof/>
                <w:webHidden/>
              </w:rPr>
              <w:fldChar w:fldCharType="separate"/>
            </w:r>
            <w:r w:rsidR="00A8049D">
              <w:rPr>
                <w:noProof/>
                <w:webHidden/>
              </w:rPr>
              <w:t>14</w:t>
            </w:r>
            <w:r w:rsidR="00A8049D">
              <w:rPr>
                <w:noProof/>
                <w:webHidden/>
              </w:rPr>
              <w:fldChar w:fldCharType="end"/>
            </w:r>
          </w:hyperlink>
        </w:p>
        <w:p w:rsidR="00A8049D" w:rsidRDefault="003338D9">
          <w:pPr>
            <w:pStyle w:val="TOC3"/>
            <w:tabs>
              <w:tab w:val="left" w:pos="1200"/>
              <w:tab w:val="right" w:leader="dot" w:pos="9350"/>
            </w:tabs>
            <w:rPr>
              <w:rFonts w:asciiTheme="minorHAnsi" w:eastAsiaTheme="minorEastAsia" w:hAnsiTheme="minorHAnsi" w:cstheme="minorBidi"/>
              <w:iCs w:val="0"/>
              <w:noProof/>
              <w:sz w:val="22"/>
              <w:szCs w:val="22"/>
            </w:rPr>
          </w:pPr>
          <w:hyperlink w:anchor="_Toc426696359" w:history="1">
            <w:r w:rsidR="00A8049D" w:rsidRPr="00157483">
              <w:rPr>
                <w:rStyle w:val="Hyperlink"/>
                <w:rFonts w:ascii="Arial Unicode MS" w:eastAsia="Arial Unicode MS" w:hAnsi="@NSimSun"/>
                <w:noProof/>
              </w:rPr>
              <w:t>4.2.6</w:t>
            </w:r>
            <w:r w:rsidR="00A8049D">
              <w:rPr>
                <w:rFonts w:asciiTheme="minorHAnsi" w:eastAsiaTheme="minorEastAsia" w:hAnsiTheme="minorHAnsi" w:cstheme="minorBidi"/>
                <w:iCs w:val="0"/>
                <w:noProof/>
                <w:sz w:val="22"/>
                <w:szCs w:val="22"/>
              </w:rPr>
              <w:tab/>
            </w:r>
            <w:r w:rsidR="00A8049D" w:rsidRPr="00157483">
              <w:rPr>
                <w:rStyle w:val="Hyperlink"/>
                <w:noProof/>
              </w:rPr>
              <w:t>Ad-hoc SRA - Advisory or Project Related</w:t>
            </w:r>
            <w:r w:rsidR="00A8049D">
              <w:rPr>
                <w:noProof/>
                <w:webHidden/>
              </w:rPr>
              <w:tab/>
            </w:r>
            <w:r w:rsidR="00A8049D">
              <w:rPr>
                <w:noProof/>
                <w:webHidden/>
              </w:rPr>
              <w:fldChar w:fldCharType="begin"/>
            </w:r>
            <w:r w:rsidR="00A8049D">
              <w:rPr>
                <w:noProof/>
                <w:webHidden/>
              </w:rPr>
              <w:instrText xml:space="preserve"> PAGEREF _Toc426696359 \h </w:instrText>
            </w:r>
            <w:r w:rsidR="00A8049D">
              <w:rPr>
                <w:noProof/>
                <w:webHidden/>
              </w:rPr>
            </w:r>
            <w:r w:rsidR="00A8049D">
              <w:rPr>
                <w:noProof/>
                <w:webHidden/>
              </w:rPr>
              <w:fldChar w:fldCharType="separate"/>
            </w:r>
            <w:r w:rsidR="00A8049D">
              <w:rPr>
                <w:noProof/>
                <w:webHidden/>
              </w:rPr>
              <w:t>14</w:t>
            </w:r>
            <w:r w:rsidR="00A8049D">
              <w:rPr>
                <w:noProof/>
                <w:webHidden/>
              </w:rPr>
              <w:fldChar w:fldCharType="end"/>
            </w:r>
          </w:hyperlink>
        </w:p>
        <w:p w:rsidR="00A8049D" w:rsidRDefault="003338D9">
          <w:pPr>
            <w:pStyle w:val="TOC1"/>
            <w:rPr>
              <w:rFonts w:asciiTheme="minorHAnsi" w:eastAsiaTheme="minorEastAsia" w:hAnsiTheme="minorHAnsi" w:cstheme="minorBidi"/>
              <w:b w:val="0"/>
              <w:spacing w:val="0"/>
              <w:kern w:val="0"/>
              <w:position w:val="0"/>
              <w:sz w:val="22"/>
              <w:szCs w:val="22"/>
            </w:rPr>
          </w:pPr>
          <w:hyperlink w:anchor="_Toc426696360" w:history="1">
            <w:r w:rsidR="00A8049D" w:rsidRPr="00157483">
              <w:rPr>
                <w:rStyle w:val="Hyperlink"/>
              </w:rPr>
              <w:t>5</w:t>
            </w:r>
            <w:r w:rsidR="00A8049D">
              <w:rPr>
                <w:rFonts w:asciiTheme="minorHAnsi" w:eastAsiaTheme="minorEastAsia" w:hAnsiTheme="minorHAnsi" w:cstheme="minorBidi"/>
                <w:b w:val="0"/>
                <w:spacing w:val="0"/>
                <w:kern w:val="0"/>
                <w:position w:val="0"/>
                <w:sz w:val="22"/>
                <w:szCs w:val="22"/>
              </w:rPr>
              <w:tab/>
            </w:r>
            <w:r w:rsidR="00A8049D" w:rsidRPr="00157483">
              <w:rPr>
                <w:rStyle w:val="Hyperlink"/>
              </w:rPr>
              <w:t>Service Level Agreements</w:t>
            </w:r>
            <w:r w:rsidR="00A8049D">
              <w:rPr>
                <w:webHidden/>
              </w:rPr>
              <w:tab/>
            </w:r>
            <w:r w:rsidR="00A8049D">
              <w:rPr>
                <w:webHidden/>
              </w:rPr>
              <w:fldChar w:fldCharType="begin"/>
            </w:r>
            <w:r w:rsidR="00A8049D">
              <w:rPr>
                <w:webHidden/>
              </w:rPr>
              <w:instrText xml:space="preserve"> PAGEREF _Toc426696360 \h </w:instrText>
            </w:r>
            <w:r w:rsidR="00A8049D">
              <w:rPr>
                <w:webHidden/>
              </w:rPr>
            </w:r>
            <w:r w:rsidR="00A8049D">
              <w:rPr>
                <w:webHidden/>
              </w:rPr>
              <w:fldChar w:fldCharType="separate"/>
            </w:r>
            <w:r w:rsidR="00A8049D">
              <w:rPr>
                <w:webHidden/>
              </w:rPr>
              <w:t>14</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61" w:history="1">
            <w:r w:rsidR="00A8049D" w:rsidRPr="00157483">
              <w:rPr>
                <w:rStyle w:val="Hyperlink"/>
              </w:rPr>
              <w:t>5.1</w:t>
            </w:r>
            <w:r w:rsidR="00A8049D">
              <w:rPr>
                <w:rFonts w:asciiTheme="minorHAnsi" w:eastAsiaTheme="minorEastAsia" w:hAnsiTheme="minorHAnsi" w:cstheme="minorBidi"/>
                <w:smallCaps w:val="0"/>
                <w:sz w:val="22"/>
                <w:szCs w:val="22"/>
              </w:rPr>
              <w:tab/>
            </w:r>
            <w:r w:rsidR="00A8049D" w:rsidRPr="00157483">
              <w:rPr>
                <w:rStyle w:val="Hyperlink"/>
              </w:rPr>
              <w:t>SLAs</w:t>
            </w:r>
            <w:r w:rsidR="00A8049D">
              <w:rPr>
                <w:webHidden/>
              </w:rPr>
              <w:tab/>
            </w:r>
            <w:r w:rsidR="00A8049D">
              <w:rPr>
                <w:webHidden/>
              </w:rPr>
              <w:fldChar w:fldCharType="begin"/>
            </w:r>
            <w:r w:rsidR="00A8049D">
              <w:rPr>
                <w:webHidden/>
              </w:rPr>
              <w:instrText xml:space="preserve"> PAGEREF _Toc426696361 \h </w:instrText>
            </w:r>
            <w:r w:rsidR="00A8049D">
              <w:rPr>
                <w:webHidden/>
              </w:rPr>
            </w:r>
            <w:r w:rsidR="00A8049D">
              <w:rPr>
                <w:webHidden/>
              </w:rPr>
              <w:fldChar w:fldCharType="separate"/>
            </w:r>
            <w:r w:rsidR="00A8049D">
              <w:rPr>
                <w:webHidden/>
              </w:rPr>
              <w:t>14</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62" w:history="1">
            <w:r w:rsidR="00A8049D" w:rsidRPr="00157483">
              <w:rPr>
                <w:rStyle w:val="Hyperlink"/>
              </w:rPr>
              <w:t>5.2</w:t>
            </w:r>
            <w:r w:rsidR="00A8049D">
              <w:rPr>
                <w:rFonts w:asciiTheme="minorHAnsi" w:eastAsiaTheme="minorEastAsia" w:hAnsiTheme="minorHAnsi" w:cstheme="minorBidi"/>
                <w:smallCaps w:val="0"/>
                <w:sz w:val="22"/>
                <w:szCs w:val="22"/>
              </w:rPr>
              <w:tab/>
            </w:r>
            <w:r w:rsidR="00A8049D" w:rsidRPr="00157483">
              <w:rPr>
                <w:rStyle w:val="Hyperlink"/>
              </w:rPr>
              <w:t>Escalation Procedures</w:t>
            </w:r>
            <w:r w:rsidR="00A8049D">
              <w:rPr>
                <w:webHidden/>
              </w:rPr>
              <w:tab/>
            </w:r>
            <w:r w:rsidR="00A8049D">
              <w:rPr>
                <w:webHidden/>
              </w:rPr>
              <w:fldChar w:fldCharType="begin"/>
            </w:r>
            <w:r w:rsidR="00A8049D">
              <w:rPr>
                <w:webHidden/>
              </w:rPr>
              <w:instrText xml:space="preserve"> PAGEREF _Toc426696362 \h </w:instrText>
            </w:r>
            <w:r w:rsidR="00A8049D">
              <w:rPr>
                <w:webHidden/>
              </w:rPr>
            </w:r>
            <w:r w:rsidR="00A8049D">
              <w:rPr>
                <w:webHidden/>
              </w:rPr>
              <w:fldChar w:fldCharType="separate"/>
            </w:r>
            <w:r w:rsidR="00A8049D">
              <w:rPr>
                <w:webHidden/>
              </w:rPr>
              <w:t>15</w:t>
            </w:r>
            <w:r w:rsidR="00A8049D">
              <w:rPr>
                <w:webHidden/>
              </w:rPr>
              <w:fldChar w:fldCharType="end"/>
            </w:r>
          </w:hyperlink>
        </w:p>
        <w:p w:rsidR="00A8049D" w:rsidRDefault="003338D9">
          <w:pPr>
            <w:pStyle w:val="TOC1"/>
            <w:rPr>
              <w:rFonts w:asciiTheme="minorHAnsi" w:eastAsiaTheme="minorEastAsia" w:hAnsiTheme="minorHAnsi" w:cstheme="minorBidi"/>
              <w:b w:val="0"/>
              <w:spacing w:val="0"/>
              <w:kern w:val="0"/>
              <w:position w:val="0"/>
              <w:sz w:val="22"/>
              <w:szCs w:val="22"/>
            </w:rPr>
          </w:pPr>
          <w:hyperlink w:anchor="_Toc426696363" w:history="1">
            <w:r w:rsidR="00A8049D" w:rsidRPr="00157483">
              <w:rPr>
                <w:rStyle w:val="Hyperlink"/>
              </w:rPr>
              <w:t>6</w:t>
            </w:r>
            <w:r w:rsidR="00A8049D">
              <w:rPr>
                <w:rFonts w:asciiTheme="minorHAnsi" w:eastAsiaTheme="minorEastAsia" w:hAnsiTheme="minorHAnsi" w:cstheme="minorBidi"/>
                <w:b w:val="0"/>
                <w:spacing w:val="0"/>
                <w:kern w:val="0"/>
                <w:position w:val="0"/>
                <w:sz w:val="22"/>
                <w:szCs w:val="22"/>
              </w:rPr>
              <w:tab/>
            </w:r>
            <w:r w:rsidR="00A8049D" w:rsidRPr="00157483">
              <w:rPr>
                <w:rStyle w:val="Hyperlink"/>
              </w:rPr>
              <w:t>Appendices</w:t>
            </w:r>
            <w:r w:rsidR="00A8049D">
              <w:rPr>
                <w:webHidden/>
              </w:rPr>
              <w:tab/>
            </w:r>
            <w:r w:rsidR="00A8049D">
              <w:rPr>
                <w:webHidden/>
              </w:rPr>
              <w:fldChar w:fldCharType="begin"/>
            </w:r>
            <w:r w:rsidR="00A8049D">
              <w:rPr>
                <w:webHidden/>
              </w:rPr>
              <w:instrText xml:space="preserve"> PAGEREF _Toc426696363 \h </w:instrText>
            </w:r>
            <w:r w:rsidR="00A8049D">
              <w:rPr>
                <w:webHidden/>
              </w:rPr>
            </w:r>
            <w:r w:rsidR="00A8049D">
              <w:rPr>
                <w:webHidden/>
              </w:rPr>
              <w:fldChar w:fldCharType="separate"/>
            </w:r>
            <w:r w:rsidR="00A8049D">
              <w:rPr>
                <w:webHidden/>
              </w:rPr>
              <w:t>17</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64" w:history="1">
            <w:r w:rsidR="00A8049D" w:rsidRPr="00157483">
              <w:rPr>
                <w:rStyle w:val="Hyperlink"/>
              </w:rPr>
              <w:t>6.1</w:t>
            </w:r>
            <w:r w:rsidR="00A8049D">
              <w:rPr>
                <w:rFonts w:asciiTheme="minorHAnsi" w:eastAsiaTheme="minorEastAsia" w:hAnsiTheme="minorHAnsi" w:cstheme="minorBidi"/>
                <w:smallCaps w:val="0"/>
                <w:sz w:val="22"/>
                <w:szCs w:val="22"/>
              </w:rPr>
              <w:tab/>
            </w:r>
            <w:r w:rsidR="00A8049D" w:rsidRPr="00157483">
              <w:rPr>
                <w:rStyle w:val="Hyperlink"/>
              </w:rPr>
              <w:t>Appendix A – SRA Process Flow</w:t>
            </w:r>
            <w:r w:rsidR="00A8049D">
              <w:rPr>
                <w:webHidden/>
              </w:rPr>
              <w:tab/>
            </w:r>
            <w:r w:rsidR="00A8049D">
              <w:rPr>
                <w:webHidden/>
              </w:rPr>
              <w:fldChar w:fldCharType="begin"/>
            </w:r>
            <w:r w:rsidR="00A8049D">
              <w:rPr>
                <w:webHidden/>
              </w:rPr>
              <w:instrText xml:space="preserve"> PAGEREF _Toc426696364 \h </w:instrText>
            </w:r>
            <w:r w:rsidR="00A8049D">
              <w:rPr>
                <w:webHidden/>
              </w:rPr>
            </w:r>
            <w:r w:rsidR="00A8049D">
              <w:rPr>
                <w:webHidden/>
              </w:rPr>
              <w:fldChar w:fldCharType="separate"/>
            </w:r>
            <w:r w:rsidR="00A8049D">
              <w:rPr>
                <w:webHidden/>
              </w:rPr>
              <w:t>17</w:t>
            </w:r>
            <w:r w:rsidR="00A8049D">
              <w:rPr>
                <w:webHidden/>
              </w:rPr>
              <w:fldChar w:fldCharType="end"/>
            </w:r>
          </w:hyperlink>
        </w:p>
        <w:p w:rsidR="00A8049D" w:rsidRDefault="003338D9">
          <w:pPr>
            <w:pStyle w:val="TOC2"/>
            <w:rPr>
              <w:rFonts w:asciiTheme="minorHAnsi" w:eastAsiaTheme="minorEastAsia" w:hAnsiTheme="minorHAnsi" w:cstheme="minorBidi"/>
              <w:smallCaps w:val="0"/>
              <w:sz w:val="22"/>
              <w:szCs w:val="22"/>
            </w:rPr>
          </w:pPr>
          <w:hyperlink w:anchor="_Toc426696365" w:history="1">
            <w:r w:rsidR="00A8049D" w:rsidRPr="00157483">
              <w:rPr>
                <w:rStyle w:val="Hyperlink"/>
              </w:rPr>
              <w:t>6.2</w:t>
            </w:r>
            <w:r w:rsidR="00A8049D">
              <w:rPr>
                <w:rFonts w:asciiTheme="minorHAnsi" w:eastAsiaTheme="minorEastAsia" w:hAnsiTheme="minorHAnsi" w:cstheme="minorBidi"/>
                <w:smallCaps w:val="0"/>
                <w:sz w:val="22"/>
                <w:szCs w:val="22"/>
              </w:rPr>
              <w:tab/>
            </w:r>
            <w:r w:rsidR="00A8049D" w:rsidRPr="00157483">
              <w:rPr>
                <w:rStyle w:val="Hyperlink"/>
              </w:rPr>
              <w:t>Appendix B – References</w:t>
            </w:r>
            <w:r w:rsidR="00A8049D">
              <w:rPr>
                <w:webHidden/>
              </w:rPr>
              <w:tab/>
            </w:r>
            <w:r w:rsidR="00A8049D">
              <w:rPr>
                <w:webHidden/>
              </w:rPr>
              <w:fldChar w:fldCharType="begin"/>
            </w:r>
            <w:r w:rsidR="00A8049D">
              <w:rPr>
                <w:webHidden/>
              </w:rPr>
              <w:instrText xml:space="preserve"> PAGEREF _Toc426696365 \h </w:instrText>
            </w:r>
            <w:r w:rsidR="00A8049D">
              <w:rPr>
                <w:webHidden/>
              </w:rPr>
            </w:r>
            <w:r w:rsidR="00A8049D">
              <w:rPr>
                <w:webHidden/>
              </w:rPr>
              <w:fldChar w:fldCharType="separate"/>
            </w:r>
            <w:r w:rsidR="00A8049D">
              <w:rPr>
                <w:webHidden/>
              </w:rPr>
              <w:t>21</w:t>
            </w:r>
            <w:r w:rsidR="00A8049D">
              <w:rPr>
                <w:webHidden/>
              </w:rPr>
              <w:fldChar w:fldCharType="end"/>
            </w:r>
          </w:hyperlink>
        </w:p>
        <w:p w:rsidR="00676F46" w:rsidRDefault="00676F46">
          <w:r>
            <w:rPr>
              <w:rFonts w:eastAsia="Times New Roman" w:cs="Arial"/>
              <w:b/>
              <w:noProof/>
              <w:spacing w:val="-10"/>
              <w:kern w:val="20"/>
              <w:position w:val="8"/>
              <w:szCs w:val="24"/>
            </w:rPr>
            <w:fldChar w:fldCharType="end"/>
          </w:r>
        </w:p>
      </w:sdtContent>
    </w:sdt>
    <w:p w:rsidR="00820B04" w:rsidRPr="006E58EB" w:rsidRDefault="00820B04" w:rsidP="00560D5C">
      <w:pPr>
        <w:rPr>
          <w:rFonts w:cs="Arial"/>
        </w:rPr>
      </w:pPr>
    </w:p>
    <w:p w:rsidR="00230B1D" w:rsidRPr="006E58EB" w:rsidRDefault="00230B1D" w:rsidP="00560D5C">
      <w:pPr>
        <w:autoSpaceDE w:val="0"/>
        <w:autoSpaceDN w:val="0"/>
        <w:adjustRightInd w:val="0"/>
        <w:ind w:left="-90" w:right="-90"/>
        <w:rPr>
          <w:rFonts w:eastAsia="Times New Roman" w:cs="Arial"/>
          <w:color w:val="000000"/>
        </w:rPr>
      </w:pPr>
    </w:p>
    <w:p w:rsidR="00820B04" w:rsidRPr="006E58EB" w:rsidRDefault="00820B04" w:rsidP="00560D5C">
      <w:pPr>
        <w:pStyle w:val="Header"/>
        <w:tabs>
          <w:tab w:val="clear" w:pos="4320"/>
          <w:tab w:val="clear" w:pos="8640"/>
        </w:tabs>
        <w:rPr>
          <w:rFonts w:cs="Arial"/>
        </w:rPr>
      </w:pPr>
      <w:r w:rsidRPr="006E58EB">
        <w:rPr>
          <w:rFonts w:cs="Arial"/>
        </w:rPr>
        <w:br w:type="page"/>
      </w:r>
    </w:p>
    <w:p w:rsidR="00820B04" w:rsidRPr="006E58EB" w:rsidRDefault="00820B04">
      <w:pPr>
        <w:pStyle w:val="TOC1"/>
        <w:rPr>
          <w:rFonts w:eastAsia="MS Mincho"/>
          <w:noProof w:val="0"/>
        </w:rPr>
        <w:sectPr w:rsidR="00820B04" w:rsidRPr="006E58EB" w:rsidSect="00D30A68">
          <w:headerReference w:type="even" r:id="rId15"/>
          <w:headerReference w:type="default" r:id="rId16"/>
          <w:footerReference w:type="default" r:id="rId17"/>
          <w:headerReference w:type="first" r:id="rId18"/>
          <w:footerReference w:type="first" r:id="rId19"/>
          <w:pgSz w:w="12240" w:h="15840" w:code="1"/>
          <w:pgMar w:top="1800" w:right="1440" w:bottom="1440" w:left="1440" w:header="720" w:footer="763" w:gutter="0"/>
          <w:pgNumType w:fmt="lowerRoman" w:start="1"/>
          <w:cols w:space="720"/>
          <w:titlePg/>
          <w:docGrid w:linePitch="272"/>
        </w:sectPr>
      </w:pPr>
    </w:p>
    <w:p w:rsidR="00820B04" w:rsidRPr="00994511" w:rsidRDefault="00360FE9" w:rsidP="00994511">
      <w:pPr>
        <w:pStyle w:val="Heading1"/>
      </w:pPr>
      <w:bookmarkStart w:id="1" w:name="_Toc422649055"/>
      <w:bookmarkStart w:id="2" w:name="_Toc426696340"/>
      <w:bookmarkEnd w:id="0"/>
      <w:r>
        <w:lastRenderedPageBreak/>
        <w:t>Introduction</w:t>
      </w:r>
      <w:bookmarkEnd w:id="1"/>
      <w:bookmarkEnd w:id="2"/>
    </w:p>
    <w:p w:rsidR="004D7153" w:rsidRDefault="00781E7C" w:rsidP="00933F64">
      <w:pPr>
        <w:pStyle w:val="BodyText"/>
        <w:tabs>
          <w:tab w:val="clear" w:pos="164"/>
        </w:tabs>
        <w:rPr>
          <w:rFonts w:cs="Arial"/>
          <w:sz w:val="20"/>
          <w:szCs w:val="20"/>
        </w:rPr>
      </w:pPr>
      <w:bookmarkStart w:id="3" w:name="_Toc106176324"/>
      <w:bookmarkStart w:id="4" w:name="_Toc126987744"/>
      <w:r w:rsidRPr="006E58EB">
        <w:rPr>
          <w:rFonts w:cs="Arial"/>
          <w:sz w:val="20"/>
          <w:szCs w:val="20"/>
        </w:rPr>
        <w:t>Freddie Mac relies on Information T</w:t>
      </w:r>
      <w:r w:rsidR="004D7153" w:rsidRPr="006E58EB">
        <w:rPr>
          <w:rFonts w:cs="Arial"/>
          <w:sz w:val="20"/>
          <w:szCs w:val="20"/>
        </w:rPr>
        <w:t xml:space="preserve">echnology </w:t>
      </w:r>
      <w:r w:rsidR="008B4E61" w:rsidRPr="006E58EB">
        <w:rPr>
          <w:rFonts w:cs="Arial"/>
          <w:sz w:val="20"/>
          <w:szCs w:val="20"/>
        </w:rPr>
        <w:t xml:space="preserve">(IT) </w:t>
      </w:r>
      <w:r w:rsidR="004D7153" w:rsidRPr="006E58EB">
        <w:rPr>
          <w:rFonts w:cs="Arial"/>
          <w:sz w:val="20"/>
          <w:szCs w:val="20"/>
        </w:rPr>
        <w:t>systems to process</w:t>
      </w:r>
      <w:r w:rsidR="00027539">
        <w:rPr>
          <w:rFonts w:cs="Arial"/>
          <w:sz w:val="20"/>
          <w:szCs w:val="20"/>
        </w:rPr>
        <w:t xml:space="preserve">, </w:t>
      </w:r>
      <w:r w:rsidR="00984FE7">
        <w:rPr>
          <w:rFonts w:cs="Arial"/>
          <w:sz w:val="20"/>
          <w:szCs w:val="20"/>
        </w:rPr>
        <w:t>transmit</w:t>
      </w:r>
      <w:r w:rsidR="00027539">
        <w:rPr>
          <w:rFonts w:cs="Arial"/>
          <w:sz w:val="20"/>
          <w:szCs w:val="20"/>
        </w:rPr>
        <w:t xml:space="preserve">, and store </w:t>
      </w:r>
      <w:r w:rsidR="004D7153" w:rsidRPr="006E58EB">
        <w:rPr>
          <w:rFonts w:cs="Arial"/>
          <w:sz w:val="20"/>
          <w:szCs w:val="20"/>
        </w:rPr>
        <w:t xml:space="preserve">information to support the mission of providing liquidity, stability and affordability to the housing market. </w:t>
      </w:r>
      <w:r w:rsidR="00984FE7" w:rsidRPr="006E58EB">
        <w:rPr>
          <w:rFonts w:cs="Arial"/>
          <w:sz w:val="20"/>
          <w:szCs w:val="20"/>
        </w:rPr>
        <w:t xml:space="preserve">The Information Security Risk Assessment (SRA) process </w:t>
      </w:r>
      <w:r w:rsidR="00984FE7">
        <w:rPr>
          <w:rFonts w:cs="Arial"/>
          <w:sz w:val="20"/>
          <w:szCs w:val="20"/>
        </w:rPr>
        <w:t xml:space="preserve">identifies </w:t>
      </w:r>
      <w:r w:rsidR="00984FE7" w:rsidRPr="006E58EB">
        <w:rPr>
          <w:rFonts w:cs="Arial"/>
          <w:sz w:val="20"/>
          <w:szCs w:val="20"/>
        </w:rPr>
        <w:t>information security-related risk</w:t>
      </w:r>
      <w:r w:rsidR="00984FE7">
        <w:rPr>
          <w:rFonts w:cs="Arial"/>
          <w:sz w:val="20"/>
          <w:szCs w:val="20"/>
        </w:rPr>
        <w:t xml:space="preserve"> and </w:t>
      </w:r>
      <w:r w:rsidR="00984FE7" w:rsidRPr="006E58EB">
        <w:rPr>
          <w:rFonts w:cs="Arial"/>
          <w:sz w:val="20"/>
          <w:szCs w:val="20"/>
        </w:rPr>
        <w:t xml:space="preserve">plays a critical role in protecting </w:t>
      </w:r>
      <w:r w:rsidR="00984FE7">
        <w:rPr>
          <w:rFonts w:cs="Arial"/>
          <w:sz w:val="20"/>
          <w:szCs w:val="20"/>
        </w:rPr>
        <w:t xml:space="preserve">the confidentiality, integrity and availability of </w:t>
      </w:r>
      <w:r w:rsidR="00984FE7" w:rsidRPr="006E58EB">
        <w:rPr>
          <w:rFonts w:cs="Arial"/>
          <w:sz w:val="20"/>
          <w:szCs w:val="20"/>
        </w:rPr>
        <w:t xml:space="preserve">Freddie Mac’s information </w:t>
      </w:r>
      <w:r w:rsidR="00984FE7">
        <w:rPr>
          <w:rFonts w:cs="Arial"/>
          <w:sz w:val="20"/>
          <w:szCs w:val="20"/>
        </w:rPr>
        <w:t>systems</w:t>
      </w:r>
      <w:r w:rsidR="0051306F" w:rsidRPr="006E58EB">
        <w:rPr>
          <w:rFonts w:cs="Arial"/>
          <w:sz w:val="20"/>
          <w:szCs w:val="20"/>
        </w:rPr>
        <w:t>.</w:t>
      </w:r>
    </w:p>
    <w:p w:rsidR="00756545" w:rsidRPr="004B4B7E" w:rsidRDefault="00756545" w:rsidP="00D30A68">
      <w:pPr>
        <w:pStyle w:val="Heading2"/>
      </w:pPr>
      <w:bookmarkStart w:id="5" w:name="_Toc422649056"/>
      <w:bookmarkStart w:id="6" w:name="_Toc426696341"/>
      <w:bookmarkStart w:id="7" w:name="OLE_LINK3"/>
      <w:bookmarkStart w:id="8" w:name="OLE_LINK4"/>
      <w:r>
        <w:t>Objective</w:t>
      </w:r>
      <w:bookmarkEnd w:id="5"/>
      <w:bookmarkEnd w:id="6"/>
    </w:p>
    <w:p w:rsidR="008B36D6" w:rsidRDefault="00360FE9">
      <w:pPr>
        <w:autoSpaceDE w:val="0"/>
        <w:autoSpaceDN w:val="0"/>
        <w:adjustRightInd w:val="0"/>
        <w:rPr>
          <w:rFonts w:eastAsia="Times New Roman" w:cs="Arial"/>
          <w:color w:val="000000"/>
        </w:rPr>
      </w:pPr>
      <w:r w:rsidRPr="00C57163">
        <w:rPr>
          <w:rFonts w:cs="Arial"/>
        </w:rPr>
        <w:t xml:space="preserve">The </w:t>
      </w:r>
      <w:r>
        <w:rPr>
          <w:rFonts w:cs="Arial"/>
        </w:rPr>
        <w:t>SRA</w:t>
      </w:r>
      <w:r w:rsidRPr="00C57163">
        <w:rPr>
          <w:rFonts w:cs="Arial"/>
        </w:rPr>
        <w:t xml:space="preserve"> process establishes a systematic and consistent approach to identify, assess, and manage information security risks associated with </w:t>
      </w:r>
      <w:r>
        <w:rPr>
          <w:rFonts w:cs="Arial"/>
        </w:rPr>
        <w:t xml:space="preserve">projects, systems and applications during </w:t>
      </w:r>
      <w:r w:rsidR="00C61C33">
        <w:rPr>
          <w:rFonts w:cs="Arial"/>
        </w:rPr>
        <w:t>Freddie Mac’s</w:t>
      </w:r>
      <w:r>
        <w:rPr>
          <w:rFonts w:cs="Arial"/>
        </w:rPr>
        <w:t xml:space="preserve"> System Development Lifecycle (SDLC)</w:t>
      </w:r>
      <w:r w:rsidR="00C61C33">
        <w:rPr>
          <w:rFonts w:cs="Arial"/>
        </w:rPr>
        <w:t xml:space="preserve"> processes (i.e. Enterprise Development Methodology (EDM), Agile, Nimble)</w:t>
      </w:r>
      <w:r w:rsidRPr="00C57163">
        <w:rPr>
          <w:rFonts w:cs="Arial"/>
        </w:rPr>
        <w:t xml:space="preserve">.  The process includes </w:t>
      </w:r>
      <w:r>
        <w:rPr>
          <w:rFonts w:cs="Arial"/>
        </w:rPr>
        <w:t>identification of projects or systems that will require an SRA, scoping of standards applicable to that project or system and execution of the various types of SRAs</w:t>
      </w:r>
      <w:r w:rsidR="000B77B4">
        <w:rPr>
          <w:rFonts w:eastAsia="Times New Roman" w:cs="Arial"/>
          <w:color w:val="000000"/>
        </w:rPr>
        <w:t xml:space="preserve">. </w:t>
      </w:r>
      <w:r w:rsidR="00AC3A83">
        <w:rPr>
          <w:rFonts w:eastAsia="Times New Roman" w:cs="Arial"/>
          <w:color w:val="000000"/>
        </w:rPr>
        <w:t xml:space="preserve">The process supports iterative testing for agile solutions development and requires </w:t>
      </w:r>
      <w:r w:rsidR="00756545">
        <w:rPr>
          <w:rFonts w:eastAsia="Times New Roman" w:cs="Arial"/>
          <w:color w:val="000000"/>
        </w:rPr>
        <w:t>integr</w:t>
      </w:r>
      <w:r w:rsidR="00AC3A83">
        <w:rPr>
          <w:rFonts w:eastAsia="Times New Roman" w:cs="Arial"/>
          <w:color w:val="000000"/>
        </w:rPr>
        <w:t>ation into the initial IT solution</w:t>
      </w:r>
      <w:r w:rsidR="00E80819">
        <w:rPr>
          <w:rFonts w:eastAsia="Times New Roman" w:cs="Arial"/>
          <w:color w:val="000000"/>
        </w:rPr>
        <w:t>’</w:t>
      </w:r>
      <w:r w:rsidR="00AC3A83">
        <w:rPr>
          <w:rFonts w:eastAsia="Times New Roman" w:cs="Arial"/>
          <w:color w:val="000000"/>
        </w:rPr>
        <w:t xml:space="preserve">s ideation </w:t>
      </w:r>
      <w:r w:rsidR="00E80819">
        <w:rPr>
          <w:rFonts w:eastAsia="Times New Roman" w:cs="Arial"/>
          <w:color w:val="000000"/>
        </w:rPr>
        <w:t xml:space="preserve">and </w:t>
      </w:r>
      <w:r w:rsidR="00AC3A83">
        <w:rPr>
          <w:rFonts w:eastAsia="Times New Roman" w:cs="Arial"/>
          <w:color w:val="000000"/>
        </w:rPr>
        <w:t xml:space="preserve">development phases </w:t>
      </w:r>
      <w:r w:rsidR="00284741">
        <w:rPr>
          <w:rFonts w:eastAsia="Times New Roman" w:cs="Arial"/>
          <w:color w:val="000000"/>
        </w:rPr>
        <w:t xml:space="preserve">in order </w:t>
      </w:r>
      <w:r w:rsidR="00AC3A83">
        <w:rPr>
          <w:rFonts w:eastAsia="Times New Roman" w:cs="Arial"/>
          <w:color w:val="000000"/>
        </w:rPr>
        <w:t xml:space="preserve">to </w:t>
      </w:r>
      <w:r w:rsidR="00284741">
        <w:rPr>
          <w:rFonts w:eastAsia="Times New Roman" w:cs="Arial"/>
          <w:color w:val="000000"/>
        </w:rPr>
        <w:t xml:space="preserve">support </w:t>
      </w:r>
      <w:r w:rsidR="008B4E61" w:rsidRPr="006E58EB">
        <w:rPr>
          <w:rFonts w:eastAsia="Times New Roman" w:cs="Arial"/>
          <w:color w:val="000000"/>
        </w:rPr>
        <w:t>Freddie Mac</w:t>
      </w:r>
      <w:r w:rsidR="00284741">
        <w:rPr>
          <w:rFonts w:eastAsia="Times New Roman" w:cs="Arial"/>
          <w:color w:val="000000"/>
        </w:rPr>
        <w:t>’s</w:t>
      </w:r>
      <w:r w:rsidR="008B4E61" w:rsidRPr="006E58EB">
        <w:rPr>
          <w:rFonts w:eastAsia="Times New Roman" w:cs="Arial"/>
          <w:color w:val="000000"/>
        </w:rPr>
        <w:t xml:space="preserve"> mission</w:t>
      </w:r>
      <w:r w:rsidR="00AC3A83">
        <w:rPr>
          <w:rFonts w:eastAsia="Times New Roman" w:cs="Arial"/>
          <w:color w:val="000000"/>
        </w:rPr>
        <w:t xml:space="preserve">. </w:t>
      </w:r>
    </w:p>
    <w:p w:rsidR="00AC3A83" w:rsidRDefault="00AC3A83" w:rsidP="00933F64">
      <w:pPr>
        <w:autoSpaceDE w:val="0"/>
        <w:autoSpaceDN w:val="0"/>
        <w:adjustRightInd w:val="0"/>
        <w:rPr>
          <w:rFonts w:eastAsia="Times New Roman" w:cs="Arial"/>
          <w:color w:val="000000"/>
        </w:rPr>
      </w:pPr>
    </w:p>
    <w:p w:rsidR="00AC3A83" w:rsidRPr="006E58EB" w:rsidRDefault="00AC3A83" w:rsidP="00933F64">
      <w:pPr>
        <w:autoSpaceDE w:val="0"/>
        <w:autoSpaceDN w:val="0"/>
        <w:adjustRightInd w:val="0"/>
        <w:rPr>
          <w:rFonts w:eastAsia="Times New Roman" w:cs="Arial"/>
          <w:color w:val="000000"/>
        </w:rPr>
      </w:pPr>
      <w:r>
        <w:rPr>
          <w:rFonts w:eastAsia="Times New Roman" w:cs="Arial"/>
          <w:color w:val="000000"/>
        </w:rPr>
        <w:t xml:space="preserve">The SRA process will help </w:t>
      </w:r>
      <w:r w:rsidR="00984FE7">
        <w:rPr>
          <w:rFonts w:eastAsia="Times New Roman" w:cs="Arial"/>
          <w:color w:val="000000"/>
        </w:rPr>
        <w:t xml:space="preserve">support </w:t>
      </w:r>
      <w:r>
        <w:rPr>
          <w:rFonts w:eastAsia="Times New Roman" w:cs="Arial"/>
          <w:color w:val="000000"/>
        </w:rPr>
        <w:t>Freddie Mac</w:t>
      </w:r>
      <w:r w:rsidR="00984FE7">
        <w:rPr>
          <w:rFonts w:eastAsia="Times New Roman" w:cs="Arial"/>
          <w:color w:val="000000"/>
        </w:rPr>
        <w:t xml:space="preserve">’s mission </w:t>
      </w:r>
      <w:r>
        <w:rPr>
          <w:rFonts w:eastAsia="Times New Roman" w:cs="Arial"/>
          <w:color w:val="000000"/>
        </w:rPr>
        <w:t>by:</w:t>
      </w:r>
    </w:p>
    <w:p w:rsidR="00C52C2C" w:rsidRPr="006E58EB" w:rsidRDefault="00C52C2C" w:rsidP="00933F64">
      <w:pPr>
        <w:autoSpaceDE w:val="0"/>
        <w:autoSpaceDN w:val="0"/>
        <w:adjustRightInd w:val="0"/>
        <w:rPr>
          <w:rFonts w:eastAsia="Times New Roman" w:cs="Arial"/>
          <w:color w:val="000000"/>
        </w:rPr>
      </w:pPr>
    </w:p>
    <w:p w:rsidR="000B77B4" w:rsidRDefault="000B77B4" w:rsidP="00115173">
      <w:pPr>
        <w:numPr>
          <w:ilvl w:val="0"/>
          <w:numId w:val="1"/>
        </w:numPr>
        <w:autoSpaceDE w:val="0"/>
        <w:autoSpaceDN w:val="0"/>
        <w:adjustRightInd w:val="0"/>
        <w:rPr>
          <w:rFonts w:cs="Arial"/>
        </w:rPr>
      </w:pPr>
      <w:r>
        <w:rPr>
          <w:rFonts w:cs="Arial"/>
        </w:rPr>
        <w:t xml:space="preserve">Integrating Information Security (IS) concepts and standards early in the SDLC process to ensure IS is built into the system  </w:t>
      </w:r>
    </w:p>
    <w:p w:rsidR="008B36D6" w:rsidRPr="006E58EB" w:rsidRDefault="00E80819" w:rsidP="00115173">
      <w:pPr>
        <w:numPr>
          <w:ilvl w:val="0"/>
          <w:numId w:val="1"/>
        </w:numPr>
        <w:autoSpaceDE w:val="0"/>
        <w:autoSpaceDN w:val="0"/>
        <w:adjustRightInd w:val="0"/>
        <w:rPr>
          <w:rFonts w:cs="Arial"/>
        </w:rPr>
      </w:pPr>
      <w:r>
        <w:rPr>
          <w:rFonts w:cs="Arial"/>
        </w:rPr>
        <w:t xml:space="preserve">Enhancing security for </w:t>
      </w:r>
      <w:r w:rsidR="008B4E61" w:rsidRPr="006E58EB">
        <w:rPr>
          <w:rFonts w:cs="Arial"/>
        </w:rPr>
        <w:t xml:space="preserve">the IT systems that store, process, or transmit </w:t>
      </w:r>
      <w:r w:rsidR="00781E7C" w:rsidRPr="006E58EB">
        <w:rPr>
          <w:rFonts w:cs="Arial"/>
        </w:rPr>
        <w:t>Freddie Mac</w:t>
      </w:r>
      <w:r w:rsidR="008B4E61" w:rsidRPr="006E58EB">
        <w:rPr>
          <w:rFonts w:cs="Arial"/>
        </w:rPr>
        <w:t xml:space="preserve"> information</w:t>
      </w:r>
    </w:p>
    <w:p w:rsidR="002F610B" w:rsidRPr="006E58EB" w:rsidRDefault="008B36D6" w:rsidP="00115173">
      <w:pPr>
        <w:numPr>
          <w:ilvl w:val="0"/>
          <w:numId w:val="1"/>
        </w:numPr>
        <w:autoSpaceDE w:val="0"/>
        <w:autoSpaceDN w:val="0"/>
        <w:adjustRightInd w:val="0"/>
        <w:rPr>
          <w:rFonts w:cs="Arial"/>
        </w:rPr>
      </w:pPr>
      <w:r w:rsidRPr="006E58EB">
        <w:rPr>
          <w:rFonts w:cs="Arial"/>
        </w:rPr>
        <w:t>E</w:t>
      </w:r>
      <w:r w:rsidR="008B4E61" w:rsidRPr="006E58EB">
        <w:rPr>
          <w:rFonts w:cs="Arial"/>
        </w:rPr>
        <w:t>nabling management to make well-informed risk management decisions</w:t>
      </w:r>
      <w:r w:rsidR="002F610B" w:rsidRPr="006E58EB">
        <w:rPr>
          <w:rFonts w:cs="Arial"/>
        </w:rPr>
        <w:t xml:space="preserve"> regarding information security risks that may impact the confidentiality, integrity and availability of the Freddie Mac IT </w:t>
      </w:r>
      <w:r w:rsidR="00984FE7">
        <w:rPr>
          <w:rFonts w:cs="Arial"/>
        </w:rPr>
        <w:t>systems</w:t>
      </w:r>
    </w:p>
    <w:p w:rsidR="00816F64" w:rsidRPr="004A67D2" w:rsidRDefault="002F610B" w:rsidP="00115173">
      <w:pPr>
        <w:numPr>
          <w:ilvl w:val="0"/>
          <w:numId w:val="1"/>
        </w:numPr>
        <w:autoSpaceDE w:val="0"/>
        <w:autoSpaceDN w:val="0"/>
        <w:adjustRightInd w:val="0"/>
        <w:rPr>
          <w:rFonts w:eastAsia="Times New Roman" w:cs="Arial"/>
          <w:b/>
          <w:color w:val="000000"/>
        </w:rPr>
      </w:pPr>
      <w:r w:rsidRPr="006E58EB">
        <w:rPr>
          <w:rFonts w:cs="Arial"/>
        </w:rPr>
        <w:t>A</w:t>
      </w:r>
      <w:r w:rsidR="008B4E61" w:rsidRPr="006E58EB">
        <w:rPr>
          <w:rFonts w:cs="Arial"/>
        </w:rPr>
        <w:t xml:space="preserve">ssisting </w:t>
      </w:r>
      <w:r w:rsidR="00676F46">
        <w:rPr>
          <w:rFonts w:cs="Arial"/>
        </w:rPr>
        <w:t xml:space="preserve">Application/System and Technology </w:t>
      </w:r>
      <w:r w:rsidR="000B77B4">
        <w:rPr>
          <w:rFonts w:cs="Arial"/>
        </w:rPr>
        <w:t>owners</w:t>
      </w:r>
      <w:r w:rsidR="000B77B4" w:rsidRPr="006E58EB">
        <w:rPr>
          <w:rFonts w:cs="Arial"/>
        </w:rPr>
        <w:t xml:space="preserve"> </w:t>
      </w:r>
      <w:r w:rsidR="008B4E61" w:rsidRPr="006E58EB">
        <w:rPr>
          <w:rFonts w:cs="Arial"/>
        </w:rPr>
        <w:t xml:space="preserve">in </w:t>
      </w:r>
      <w:r w:rsidR="00E80819">
        <w:rPr>
          <w:rFonts w:cs="Arial"/>
        </w:rPr>
        <w:t>determining</w:t>
      </w:r>
      <w:r w:rsidR="008B4E61" w:rsidRPr="006E58EB">
        <w:rPr>
          <w:rFonts w:cs="Arial"/>
        </w:rPr>
        <w:t xml:space="preserve"> whether the </w:t>
      </w:r>
      <w:r w:rsidR="00C432F5">
        <w:rPr>
          <w:rFonts w:cs="Arial"/>
        </w:rPr>
        <w:t>residual</w:t>
      </w:r>
      <w:r w:rsidR="008B4E61" w:rsidRPr="006E58EB">
        <w:rPr>
          <w:rFonts w:cs="Arial"/>
        </w:rPr>
        <w:t xml:space="preserve"> risk is at an acceptable level or whether additional </w:t>
      </w:r>
      <w:r w:rsidR="00C432F5">
        <w:rPr>
          <w:rFonts w:cs="Arial"/>
        </w:rPr>
        <w:t>compensating</w:t>
      </w:r>
      <w:r w:rsidR="008B4E61" w:rsidRPr="006E58EB">
        <w:rPr>
          <w:rFonts w:cs="Arial"/>
        </w:rPr>
        <w:t xml:space="preserve"> controls should be implemented to further reduce </w:t>
      </w:r>
      <w:r w:rsidR="00521305" w:rsidRPr="006E58EB">
        <w:rPr>
          <w:rFonts w:cs="Arial"/>
        </w:rPr>
        <w:t>or eliminate the residual risk</w:t>
      </w:r>
    </w:p>
    <w:p w:rsidR="00DA0A7E" w:rsidRPr="006E58EB" w:rsidRDefault="000B77B4" w:rsidP="00115173">
      <w:pPr>
        <w:numPr>
          <w:ilvl w:val="0"/>
          <w:numId w:val="1"/>
        </w:numPr>
        <w:autoSpaceDE w:val="0"/>
        <w:autoSpaceDN w:val="0"/>
        <w:adjustRightInd w:val="0"/>
        <w:rPr>
          <w:rFonts w:eastAsia="Times New Roman" w:cs="Arial"/>
          <w:b/>
          <w:color w:val="000000"/>
        </w:rPr>
      </w:pPr>
      <w:r>
        <w:rPr>
          <w:rFonts w:cs="Arial"/>
        </w:rPr>
        <w:t xml:space="preserve">Verifying compliance </w:t>
      </w:r>
      <w:r w:rsidR="00E80819">
        <w:rPr>
          <w:rFonts w:cs="Arial"/>
        </w:rPr>
        <w:t>with b</w:t>
      </w:r>
      <w:r w:rsidR="004A67D2">
        <w:rPr>
          <w:rFonts w:cs="Arial"/>
        </w:rPr>
        <w:t>aseline s</w:t>
      </w:r>
      <w:r w:rsidR="00DA0A7E">
        <w:rPr>
          <w:rFonts w:cs="Arial"/>
        </w:rPr>
        <w:t xml:space="preserve">ecurity </w:t>
      </w:r>
      <w:r w:rsidR="004A67D2">
        <w:rPr>
          <w:rFonts w:cs="Arial"/>
        </w:rPr>
        <w:t>c</w:t>
      </w:r>
      <w:r w:rsidR="00DA0A7E">
        <w:rPr>
          <w:rFonts w:cs="Arial"/>
        </w:rPr>
        <w:t>onfig</w:t>
      </w:r>
      <w:r w:rsidR="004A67D2">
        <w:rPr>
          <w:rFonts w:cs="Arial"/>
        </w:rPr>
        <w:t>uration</w:t>
      </w:r>
      <w:r w:rsidR="00DA0A7E">
        <w:rPr>
          <w:rFonts w:cs="Arial"/>
        </w:rPr>
        <w:t>s</w:t>
      </w:r>
      <w:r w:rsidR="004A67D2">
        <w:rPr>
          <w:rFonts w:cs="Arial"/>
        </w:rPr>
        <w:t>,</w:t>
      </w:r>
      <w:r w:rsidR="00DA0A7E">
        <w:rPr>
          <w:rFonts w:cs="Arial"/>
        </w:rPr>
        <w:t xml:space="preserve"> IT controls and </w:t>
      </w:r>
      <w:r w:rsidR="00E80819">
        <w:rPr>
          <w:rFonts w:cs="Arial"/>
        </w:rPr>
        <w:t>IS</w:t>
      </w:r>
      <w:r w:rsidR="00DA0A7E">
        <w:rPr>
          <w:rFonts w:cs="Arial"/>
        </w:rPr>
        <w:t xml:space="preserve"> standards</w:t>
      </w:r>
    </w:p>
    <w:p w:rsidR="00820B04" w:rsidRPr="004B4B7E" w:rsidRDefault="00450A24" w:rsidP="00D30A68">
      <w:pPr>
        <w:pStyle w:val="Heading2"/>
      </w:pPr>
      <w:bookmarkStart w:id="9" w:name="_Toc422649057"/>
      <w:bookmarkStart w:id="10" w:name="_Toc426696342"/>
      <w:bookmarkStart w:id="11" w:name="_Toc412448135"/>
      <w:bookmarkEnd w:id="3"/>
      <w:bookmarkEnd w:id="4"/>
      <w:bookmarkEnd w:id="7"/>
      <w:bookmarkEnd w:id="8"/>
      <w:r w:rsidRPr="004B4B7E">
        <w:t>Scope</w:t>
      </w:r>
      <w:bookmarkEnd w:id="9"/>
      <w:bookmarkEnd w:id="10"/>
      <w:r w:rsidRPr="004B4B7E">
        <w:t xml:space="preserve"> </w:t>
      </w:r>
      <w:bookmarkEnd w:id="11"/>
    </w:p>
    <w:p w:rsidR="00933F64" w:rsidRDefault="00933F64" w:rsidP="00933F64">
      <w:pPr>
        <w:pStyle w:val="BodyText"/>
        <w:tabs>
          <w:tab w:val="clear" w:pos="164"/>
        </w:tabs>
        <w:rPr>
          <w:rFonts w:cs="Arial"/>
          <w:sz w:val="20"/>
          <w:szCs w:val="20"/>
        </w:rPr>
      </w:pPr>
      <w:bookmarkStart w:id="12" w:name="_Toc243896667"/>
      <w:r>
        <w:rPr>
          <w:rFonts w:cs="Arial"/>
          <w:sz w:val="20"/>
          <w:szCs w:val="20"/>
        </w:rPr>
        <w:t xml:space="preserve">This document includes the process for Project and Advisory </w:t>
      </w:r>
      <w:r w:rsidR="00E80819">
        <w:rPr>
          <w:rFonts w:cs="Arial"/>
          <w:sz w:val="20"/>
          <w:szCs w:val="20"/>
        </w:rPr>
        <w:t>SRAs</w:t>
      </w:r>
      <w:r>
        <w:rPr>
          <w:rFonts w:cs="Arial"/>
          <w:sz w:val="20"/>
          <w:szCs w:val="20"/>
        </w:rPr>
        <w:t xml:space="preserve">. </w:t>
      </w:r>
      <w:r w:rsidR="00560D5C">
        <w:rPr>
          <w:rFonts w:cs="Arial"/>
          <w:sz w:val="20"/>
          <w:szCs w:val="20"/>
        </w:rPr>
        <w:t xml:space="preserve">Security Vendor Risk Reviews </w:t>
      </w:r>
      <w:r w:rsidR="00E80819">
        <w:rPr>
          <w:rFonts w:cs="Arial"/>
          <w:sz w:val="20"/>
          <w:szCs w:val="20"/>
        </w:rPr>
        <w:t xml:space="preserve">(SVRR) </w:t>
      </w:r>
      <w:r w:rsidR="00560D5C">
        <w:rPr>
          <w:rFonts w:cs="Arial"/>
          <w:sz w:val="20"/>
          <w:szCs w:val="20"/>
        </w:rPr>
        <w:t xml:space="preserve">are completed through a separate process led by Enterprise Vendor Risk Management (VRM) and </w:t>
      </w:r>
      <w:r w:rsidR="00E80819">
        <w:rPr>
          <w:rFonts w:cs="Arial"/>
          <w:sz w:val="20"/>
          <w:szCs w:val="20"/>
        </w:rPr>
        <w:t>are</w:t>
      </w:r>
      <w:r w:rsidR="00560D5C">
        <w:rPr>
          <w:rFonts w:cs="Arial"/>
          <w:sz w:val="20"/>
          <w:szCs w:val="20"/>
        </w:rPr>
        <w:t xml:space="preserve"> not within scope of this document.  </w:t>
      </w:r>
      <w:r w:rsidR="00693013">
        <w:rPr>
          <w:rFonts w:cs="Arial"/>
          <w:sz w:val="20"/>
          <w:szCs w:val="20"/>
        </w:rPr>
        <w:t xml:space="preserve">This document is applicable to any </w:t>
      </w:r>
      <w:r w:rsidR="007902CA">
        <w:rPr>
          <w:rFonts w:cs="Arial"/>
          <w:sz w:val="20"/>
          <w:szCs w:val="20"/>
        </w:rPr>
        <w:t>system</w:t>
      </w:r>
      <w:r w:rsidR="00E80819">
        <w:rPr>
          <w:rFonts w:cs="Arial"/>
          <w:sz w:val="20"/>
          <w:szCs w:val="20"/>
        </w:rPr>
        <w:t xml:space="preserve">, </w:t>
      </w:r>
      <w:r w:rsidR="007902CA">
        <w:rPr>
          <w:rFonts w:cs="Arial"/>
          <w:sz w:val="20"/>
          <w:szCs w:val="20"/>
        </w:rPr>
        <w:t>product</w:t>
      </w:r>
      <w:r w:rsidR="00693013">
        <w:rPr>
          <w:rFonts w:cs="Arial"/>
          <w:sz w:val="20"/>
          <w:szCs w:val="20"/>
        </w:rPr>
        <w:t xml:space="preserve"> </w:t>
      </w:r>
      <w:r w:rsidR="00E80819">
        <w:rPr>
          <w:rFonts w:cs="Arial"/>
          <w:sz w:val="20"/>
          <w:szCs w:val="20"/>
        </w:rPr>
        <w:t>or component that supports a Freddie Mac business process or externally owned system or infrastructure that stores, processes or transmits</w:t>
      </w:r>
      <w:r w:rsidR="00693013">
        <w:rPr>
          <w:rFonts w:cs="Arial"/>
          <w:sz w:val="20"/>
          <w:szCs w:val="20"/>
        </w:rPr>
        <w:t xml:space="preserve"> Freddie Mac data</w:t>
      </w:r>
      <w:r w:rsidR="00C61C33">
        <w:rPr>
          <w:rFonts w:cs="Arial"/>
          <w:sz w:val="20"/>
          <w:szCs w:val="20"/>
        </w:rPr>
        <w:t xml:space="preserve">. </w:t>
      </w:r>
    </w:p>
    <w:p w:rsidR="00AC3A83" w:rsidRDefault="00AC3A83" w:rsidP="00AC3A83">
      <w:pPr>
        <w:pStyle w:val="Heading1"/>
      </w:pPr>
      <w:bookmarkStart w:id="13" w:name="_Toc422649058"/>
      <w:bookmarkStart w:id="14" w:name="_Toc426696343"/>
      <w:r>
        <w:t>Roles and Responsibilities</w:t>
      </w:r>
      <w:bookmarkEnd w:id="13"/>
      <w:bookmarkEnd w:id="14"/>
      <w:r w:rsidRPr="004B4B7E">
        <w:t xml:space="preserve"> </w:t>
      </w:r>
    </w:p>
    <w:p w:rsidR="00AC4789" w:rsidRDefault="00AC4789" w:rsidP="00AC4789">
      <w:pPr>
        <w:pStyle w:val="BodyText"/>
        <w:rPr>
          <w:rFonts w:cs="Arial"/>
          <w:sz w:val="20"/>
          <w:szCs w:val="20"/>
        </w:rPr>
      </w:pPr>
      <w:r w:rsidRPr="00932005">
        <w:rPr>
          <w:rFonts w:cs="Arial"/>
          <w:sz w:val="20"/>
          <w:szCs w:val="20"/>
        </w:rPr>
        <w:t xml:space="preserve">Roles and responsibilities related to the </w:t>
      </w:r>
      <w:r>
        <w:rPr>
          <w:rFonts w:cs="Arial"/>
          <w:sz w:val="20"/>
          <w:szCs w:val="20"/>
        </w:rPr>
        <w:t>SRA</w:t>
      </w:r>
      <w:r w:rsidRPr="00932005">
        <w:rPr>
          <w:rFonts w:cs="Arial"/>
          <w:sz w:val="20"/>
          <w:szCs w:val="20"/>
        </w:rPr>
        <w:t xml:space="preserve"> tasks are listed </w:t>
      </w:r>
      <w:r w:rsidR="00E80819">
        <w:rPr>
          <w:rFonts w:cs="Arial"/>
          <w:sz w:val="20"/>
          <w:szCs w:val="20"/>
        </w:rPr>
        <w:t>in Table 2-1 below</w:t>
      </w:r>
      <w:r w:rsidRPr="00932005">
        <w:rPr>
          <w:rFonts w:cs="Arial"/>
          <w:sz w:val="20"/>
          <w:szCs w:val="20"/>
        </w:rPr>
        <w:t xml:space="preserve">.  These </w:t>
      </w:r>
      <w:r>
        <w:rPr>
          <w:rFonts w:cs="Arial"/>
          <w:sz w:val="20"/>
          <w:szCs w:val="20"/>
        </w:rPr>
        <w:t xml:space="preserve">responsibilities only include the tasks required </w:t>
      </w:r>
      <w:r w:rsidR="00DE205B">
        <w:rPr>
          <w:rFonts w:cs="Arial"/>
          <w:sz w:val="20"/>
          <w:szCs w:val="20"/>
        </w:rPr>
        <w:t>in context of the SRA processes</w:t>
      </w:r>
      <w:r w:rsidR="00E80819">
        <w:rPr>
          <w:rFonts w:cs="Arial"/>
          <w:sz w:val="20"/>
          <w:szCs w:val="20"/>
        </w:rPr>
        <w:t xml:space="preserve">; </w:t>
      </w:r>
      <w:r>
        <w:rPr>
          <w:rFonts w:cs="Arial"/>
          <w:sz w:val="20"/>
          <w:szCs w:val="20"/>
        </w:rPr>
        <w:t xml:space="preserve">they do not include </w:t>
      </w:r>
      <w:r w:rsidR="00DE205B">
        <w:rPr>
          <w:rFonts w:cs="Arial"/>
          <w:sz w:val="20"/>
          <w:szCs w:val="20"/>
        </w:rPr>
        <w:t xml:space="preserve">all </w:t>
      </w:r>
      <w:r w:rsidR="00E80819">
        <w:rPr>
          <w:rFonts w:cs="Arial"/>
          <w:sz w:val="20"/>
          <w:szCs w:val="20"/>
        </w:rPr>
        <w:t>stakeholders’</w:t>
      </w:r>
      <w:r>
        <w:rPr>
          <w:rFonts w:cs="Arial"/>
          <w:sz w:val="20"/>
          <w:szCs w:val="20"/>
        </w:rPr>
        <w:t xml:space="preserve"> responsibilities</w:t>
      </w:r>
      <w:r w:rsidR="00E80819">
        <w:rPr>
          <w:rFonts w:cs="Arial"/>
          <w:sz w:val="20"/>
          <w:szCs w:val="20"/>
        </w:rPr>
        <w:t xml:space="preserve"> </w:t>
      </w:r>
      <w:r>
        <w:rPr>
          <w:rFonts w:cs="Arial"/>
          <w:sz w:val="20"/>
          <w:szCs w:val="20"/>
        </w:rPr>
        <w:t xml:space="preserve">related to </w:t>
      </w:r>
      <w:r w:rsidR="00DE205B">
        <w:rPr>
          <w:rFonts w:cs="Arial"/>
          <w:sz w:val="20"/>
          <w:szCs w:val="20"/>
        </w:rPr>
        <w:t>their job functions or other IS functions</w:t>
      </w:r>
      <w:r>
        <w:rPr>
          <w:rFonts w:cs="Arial"/>
          <w:sz w:val="20"/>
          <w:szCs w:val="20"/>
        </w:rPr>
        <w:t>.</w:t>
      </w:r>
    </w:p>
    <w:p w:rsidR="00E80819" w:rsidRDefault="00E80819" w:rsidP="00AC4789">
      <w:pPr>
        <w:pStyle w:val="BodyText"/>
        <w:rPr>
          <w:rFonts w:cs="Arial"/>
          <w:sz w:val="20"/>
          <w:szCs w:val="20"/>
        </w:rPr>
      </w:pPr>
    </w:p>
    <w:p w:rsidR="00E80819" w:rsidRDefault="00E80819" w:rsidP="00AC4789">
      <w:pPr>
        <w:pStyle w:val="BodyText"/>
        <w:rPr>
          <w:rFonts w:cs="Arial"/>
          <w:sz w:val="20"/>
          <w:szCs w:val="20"/>
        </w:rPr>
      </w:pPr>
    </w:p>
    <w:p w:rsidR="00E80819" w:rsidRDefault="00E80819" w:rsidP="00AC4789">
      <w:pPr>
        <w:pStyle w:val="BodyText"/>
        <w:rPr>
          <w:rFonts w:cs="Arial"/>
          <w:sz w:val="20"/>
          <w:szCs w:val="20"/>
        </w:rPr>
      </w:pPr>
    </w:p>
    <w:p w:rsidR="00E80819" w:rsidRDefault="00E80819" w:rsidP="00AC4789">
      <w:pPr>
        <w:pStyle w:val="BodyText"/>
        <w:rPr>
          <w:rFonts w:cs="Arial"/>
          <w:sz w:val="20"/>
          <w:szCs w:val="20"/>
        </w:rPr>
      </w:pPr>
    </w:p>
    <w:p w:rsidR="00E80819" w:rsidRDefault="00E80819" w:rsidP="00AC4789">
      <w:pPr>
        <w:pStyle w:val="BodyText"/>
        <w:rPr>
          <w:rFonts w:cs="Arial"/>
          <w:sz w:val="20"/>
          <w:szCs w:val="20"/>
        </w:rPr>
      </w:pPr>
    </w:p>
    <w:p w:rsidR="00DE205B" w:rsidRDefault="00DE205B" w:rsidP="00AC4789">
      <w:pPr>
        <w:pStyle w:val="BodyText"/>
        <w:rPr>
          <w:rFonts w:cs="Arial"/>
          <w:sz w:val="20"/>
          <w:szCs w:val="20"/>
        </w:rPr>
      </w:pPr>
    </w:p>
    <w:p w:rsidR="00DE205B" w:rsidRPr="00624C26" w:rsidRDefault="00DE205B" w:rsidP="00D30A68">
      <w:pPr>
        <w:pStyle w:val="Caption"/>
        <w:rPr>
          <w:rFonts w:cs="Arial"/>
          <w:sz w:val="20"/>
          <w:szCs w:val="20"/>
        </w:rPr>
      </w:pPr>
      <w:r w:rsidRPr="00DE205B">
        <w:t xml:space="preserve">Table </w:t>
      </w:r>
      <w:fldSimple w:instr=" STYLEREF 1 \s ">
        <w:r w:rsidR="000C4AA1">
          <w:rPr>
            <w:noProof/>
          </w:rPr>
          <w:t>2</w:t>
        </w:r>
      </w:fldSimple>
      <w:r w:rsidR="000C4AA1">
        <w:noBreakHyphen/>
      </w:r>
      <w:fldSimple w:instr=" SEQ Table \* ARABIC \s 1 ">
        <w:r w:rsidR="000C4AA1">
          <w:rPr>
            <w:noProof/>
          </w:rPr>
          <w:t>1</w:t>
        </w:r>
      </w:fldSimple>
      <w:r w:rsidRPr="00624C26">
        <w:t xml:space="preserve">: Roles and Responsibilities </w:t>
      </w:r>
    </w:p>
    <w:tbl>
      <w:tblPr>
        <w:tblStyle w:val="TableGrid8"/>
        <w:tblW w:w="0" w:type="auto"/>
        <w:tblLayout w:type="fixed"/>
        <w:tblLook w:val="04A0" w:firstRow="1" w:lastRow="0" w:firstColumn="1" w:lastColumn="0" w:noHBand="0" w:noVBand="1"/>
      </w:tblPr>
      <w:tblGrid>
        <w:gridCol w:w="2088"/>
        <w:gridCol w:w="7488"/>
      </w:tblGrid>
      <w:tr w:rsidR="00115173" w:rsidTr="00D30A68">
        <w:trPr>
          <w:cnfStyle w:val="100000000000" w:firstRow="1" w:lastRow="0" w:firstColumn="0" w:lastColumn="0" w:oddVBand="0" w:evenVBand="0" w:oddHBand="0" w:evenHBand="0" w:firstRowFirstColumn="0" w:firstRowLastColumn="0" w:lastRowFirstColumn="0" w:lastRowLastColumn="0"/>
          <w:cantSplit/>
          <w:trHeight w:val="408"/>
          <w:tblHeader/>
        </w:trPr>
        <w:tc>
          <w:tcPr>
            <w:tcW w:w="2088" w:type="dxa"/>
            <w:vAlign w:val="center"/>
          </w:tcPr>
          <w:p w:rsidR="00115173" w:rsidRDefault="00DE205B">
            <w:pPr>
              <w:jc w:val="center"/>
            </w:pPr>
            <w:r>
              <w:lastRenderedPageBreak/>
              <w:t>R</w:t>
            </w:r>
            <w:r w:rsidR="00115173">
              <w:t>oles</w:t>
            </w:r>
          </w:p>
        </w:tc>
        <w:tc>
          <w:tcPr>
            <w:tcW w:w="7488" w:type="dxa"/>
            <w:vAlign w:val="center"/>
          </w:tcPr>
          <w:p w:rsidR="00115173" w:rsidRDefault="00115173">
            <w:pPr>
              <w:jc w:val="center"/>
            </w:pPr>
            <w:r>
              <w:t>Responsibilities</w:t>
            </w:r>
          </w:p>
        </w:tc>
      </w:tr>
      <w:tr w:rsidR="00984FE7" w:rsidRPr="00984FE7" w:rsidTr="00984FE7">
        <w:trPr>
          <w:cantSplit/>
          <w:trHeight w:val="417"/>
        </w:trPr>
        <w:tc>
          <w:tcPr>
            <w:tcW w:w="9576" w:type="dxa"/>
            <w:gridSpan w:val="2"/>
            <w:shd w:val="clear" w:color="auto" w:fill="B6DDE8" w:themeFill="accent5" w:themeFillTint="66"/>
          </w:tcPr>
          <w:p w:rsidR="00984FE7" w:rsidRPr="00984FE7" w:rsidRDefault="00984FE7" w:rsidP="00984FE7">
            <w:pPr>
              <w:rPr>
                <w:b/>
              </w:rPr>
            </w:pPr>
            <w:r w:rsidRPr="00984FE7">
              <w:rPr>
                <w:b/>
              </w:rPr>
              <w:t xml:space="preserve">Project / System Roles </w:t>
            </w:r>
          </w:p>
        </w:tc>
      </w:tr>
      <w:tr w:rsidR="00115173" w:rsidTr="00D30A68">
        <w:trPr>
          <w:cantSplit/>
        </w:trPr>
        <w:tc>
          <w:tcPr>
            <w:tcW w:w="2088" w:type="dxa"/>
          </w:tcPr>
          <w:p w:rsidR="00115173" w:rsidRDefault="00115173" w:rsidP="00115173">
            <w:r>
              <w:t>Project Manager</w:t>
            </w:r>
            <w:r w:rsidR="00DE205B">
              <w:t xml:space="preserve"> (PM)</w:t>
            </w:r>
          </w:p>
        </w:tc>
        <w:tc>
          <w:tcPr>
            <w:tcW w:w="7488" w:type="dxa"/>
          </w:tcPr>
          <w:p w:rsidR="009C62F5" w:rsidRDefault="00DE205B" w:rsidP="009C62F5">
            <w:pPr>
              <w:pStyle w:val="ListParagraph"/>
              <w:numPr>
                <w:ilvl w:val="0"/>
                <w:numId w:val="13"/>
              </w:numPr>
            </w:pPr>
            <w:r>
              <w:t>Respond to SRA Analyst requests timely</w:t>
            </w:r>
          </w:p>
          <w:p w:rsidR="00115173" w:rsidRDefault="009C62F5" w:rsidP="009C62F5">
            <w:pPr>
              <w:pStyle w:val="ListParagraph"/>
              <w:numPr>
                <w:ilvl w:val="0"/>
                <w:numId w:val="13"/>
              </w:numPr>
            </w:pPr>
            <w:r>
              <w:t xml:space="preserve">Ensure changes to </w:t>
            </w:r>
            <w:r w:rsidR="00222DD8">
              <w:t>Levels of Effort (LOE)</w:t>
            </w:r>
            <w:r>
              <w:t xml:space="preserve"> are updated in </w:t>
            </w:r>
            <w:r w:rsidR="00DE205B">
              <w:t xml:space="preserve">Planview </w:t>
            </w:r>
            <w:r>
              <w:t>after the 10 day project intake period</w:t>
            </w:r>
          </w:p>
          <w:p w:rsidR="009C62F5" w:rsidRDefault="009C62F5" w:rsidP="009C62F5">
            <w:pPr>
              <w:pStyle w:val="ListParagraph"/>
              <w:numPr>
                <w:ilvl w:val="0"/>
                <w:numId w:val="13"/>
              </w:numPr>
            </w:pPr>
            <w:r>
              <w:t>Provide all required documentation within a timely manner</w:t>
            </w:r>
          </w:p>
          <w:p w:rsidR="00DE205B" w:rsidRDefault="00DE205B" w:rsidP="009C62F5">
            <w:pPr>
              <w:pStyle w:val="ListParagraph"/>
              <w:numPr>
                <w:ilvl w:val="0"/>
                <w:numId w:val="13"/>
              </w:numPr>
            </w:pPr>
            <w:r>
              <w:t xml:space="preserve">Coordinate receipt of required documentation and follow up questions and requests </w:t>
            </w:r>
          </w:p>
          <w:p w:rsidR="00525A39" w:rsidRDefault="00525A39" w:rsidP="009C62F5">
            <w:pPr>
              <w:pStyle w:val="ListParagraph"/>
              <w:numPr>
                <w:ilvl w:val="0"/>
                <w:numId w:val="13"/>
              </w:numPr>
            </w:pPr>
            <w:r>
              <w:t>Ensure required test environments are available for technical testing</w:t>
            </w:r>
          </w:p>
        </w:tc>
      </w:tr>
      <w:tr w:rsidR="00984FE7" w:rsidTr="00D30A68">
        <w:trPr>
          <w:cantSplit/>
        </w:trPr>
        <w:tc>
          <w:tcPr>
            <w:tcW w:w="2088" w:type="dxa"/>
          </w:tcPr>
          <w:p w:rsidR="00984FE7" w:rsidRDefault="00984FE7" w:rsidP="006F7776">
            <w:r>
              <w:t>IT Owner</w:t>
            </w:r>
          </w:p>
        </w:tc>
        <w:tc>
          <w:tcPr>
            <w:tcW w:w="7488" w:type="dxa"/>
          </w:tcPr>
          <w:p w:rsidR="00984FE7" w:rsidRDefault="00984FE7" w:rsidP="006F7776">
            <w:pPr>
              <w:pStyle w:val="ListParagraph"/>
              <w:numPr>
                <w:ilvl w:val="0"/>
                <w:numId w:val="14"/>
              </w:numPr>
            </w:pPr>
            <w:r>
              <w:t>Attend SRA closing meeting</w:t>
            </w:r>
          </w:p>
          <w:p w:rsidR="00984FE7" w:rsidRDefault="00984FE7" w:rsidP="006F7776">
            <w:pPr>
              <w:pStyle w:val="ListParagraph"/>
              <w:numPr>
                <w:ilvl w:val="0"/>
                <w:numId w:val="14"/>
              </w:numPr>
            </w:pPr>
            <w:r>
              <w:t>Update Management Action Plan (MAP) with remediation actions</w:t>
            </w:r>
          </w:p>
          <w:p w:rsidR="00984FE7" w:rsidRDefault="00984FE7" w:rsidP="006F7776">
            <w:pPr>
              <w:pStyle w:val="ListParagraph"/>
              <w:numPr>
                <w:ilvl w:val="0"/>
                <w:numId w:val="14"/>
              </w:numPr>
            </w:pPr>
            <w:r>
              <w:t xml:space="preserve">Review SRA reports/emails </w:t>
            </w:r>
          </w:p>
          <w:p w:rsidR="00984FE7" w:rsidRDefault="00984FE7" w:rsidP="006F7776">
            <w:pPr>
              <w:pStyle w:val="ListParagraph"/>
              <w:numPr>
                <w:ilvl w:val="0"/>
                <w:numId w:val="14"/>
              </w:numPr>
            </w:pPr>
            <w:r>
              <w:t>Acknowledge SRA report findings for moderate/low risk reports</w:t>
            </w:r>
          </w:p>
        </w:tc>
      </w:tr>
      <w:tr w:rsidR="00984FE7" w:rsidTr="00D30A68">
        <w:trPr>
          <w:cantSplit/>
        </w:trPr>
        <w:tc>
          <w:tcPr>
            <w:tcW w:w="2088" w:type="dxa"/>
          </w:tcPr>
          <w:p w:rsidR="00984FE7" w:rsidRDefault="00984FE7" w:rsidP="006F7776">
            <w:r>
              <w:t>Business Technology Officer (BTO)</w:t>
            </w:r>
          </w:p>
        </w:tc>
        <w:tc>
          <w:tcPr>
            <w:tcW w:w="7488" w:type="dxa"/>
          </w:tcPr>
          <w:p w:rsidR="00984FE7" w:rsidRDefault="00984FE7" w:rsidP="006F7776">
            <w:pPr>
              <w:pStyle w:val="ListParagraph"/>
              <w:numPr>
                <w:ilvl w:val="0"/>
                <w:numId w:val="15"/>
              </w:numPr>
            </w:pPr>
            <w:r>
              <w:t>Review SRA reports/emails for high risks</w:t>
            </w:r>
          </w:p>
          <w:p w:rsidR="00984FE7" w:rsidRDefault="00984FE7" w:rsidP="006F7776">
            <w:pPr>
              <w:pStyle w:val="ListParagraph"/>
              <w:numPr>
                <w:ilvl w:val="0"/>
                <w:numId w:val="15"/>
              </w:numPr>
            </w:pPr>
            <w:r>
              <w:t>Acknowledge SRA report findings for high risk reports</w:t>
            </w:r>
          </w:p>
          <w:p w:rsidR="00984FE7" w:rsidRDefault="00984FE7" w:rsidP="00222DD8">
            <w:pPr>
              <w:pStyle w:val="ListParagraph"/>
              <w:numPr>
                <w:ilvl w:val="0"/>
                <w:numId w:val="15"/>
              </w:numPr>
            </w:pPr>
            <w:r>
              <w:t xml:space="preserve">Update </w:t>
            </w:r>
            <w:r w:rsidR="00222DD8">
              <w:t>MAP</w:t>
            </w:r>
            <w:r>
              <w:t xml:space="preserve"> with remediation actions</w:t>
            </w:r>
          </w:p>
        </w:tc>
      </w:tr>
      <w:tr w:rsidR="00984FE7" w:rsidTr="00D30A68">
        <w:trPr>
          <w:cantSplit/>
        </w:trPr>
        <w:tc>
          <w:tcPr>
            <w:tcW w:w="2088" w:type="dxa"/>
          </w:tcPr>
          <w:p w:rsidR="00984FE7" w:rsidRDefault="00984FE7" w:rsidP="006F7776">
            <w:r>
              <w:t xml:space="preserve">Application Owner </w:t>
            </w:r>
          </w:p>
        </w:tc>
        <w:tc>
          <w:tcPr>
            <w:tcW w:w="7488" w:type="dxa"/>
          </w:tcPr>
          <w:p w:rsidR="00984FE7" w:rsidRDefault="00984FE7" w:rsidP="006F7776">
            <w:pPr>
              <w:pStyle w:val="ListParagraph"/>
              <w:numPr>
                <w:ilvl w:val="0"/>
                <w:numId w:val="16"/>
              </w:numPr>
            </w:pPr>
            <w:r>
              <w:t>Review SRA reports/emails for high risks</w:t>
            </w:r>
          </w:p>
          <w:p w:rsidR="00984FE7" w:rsidRDefault="00984FE7" w:rsidP="006F7776">
            <w:pPr>
              <w:pStyle w:val="ListParagraph"/>
              <w:numPr>
                <w:ilvl w:val="0"/>
                <w:numId w:val="16"/>
              </w:numPr>
            </w:pPr>
            <w:r>
              <w:t xml:space="preserve">Manage risk acceptances for identified risks that will not be remediated  </w:t>
            </w:r>
          </w:p>
        </w:tc>
      </w:tr>
      <w:tr w:rsidR="00984FE7" w:rsidTr="00D30A68">
        <w:trPr>
          <w:cantSplit/>
        </w:trPr>
        <w:tc>
          <w:tcPr>
            <w:tcW w:w="2088" w:type="dxa"/>
          </w:tcPr>
          <w:p w:rsidR="00984FE7" w:rsidRDefault="00984FE7" w:rsidP="006F7776">
            <w:r>
              <w:t>1</w:t>
            </w:r>
            <w:r w:rsidRPr="00C63031">
              <w:rPr>
                <w:vertAlign w:val="superscript"/>
              </w:rPr>
              <w:t>st</w:t>
            </w:r>
            <w:r>
              <w:t xml:space="preserve"> Line Risk and Controls Officer (RCO)</w:t>
            </w:r>
          </w:p>
        </w:tc>
        <w:tc>
          <w:tcPr>
            <w:tcW w:w="7488" w:type="dxa"/>
          </w:tcPr>
          <w:p w:rsidR="00984FE7" w:rsidRDefault="00984FE7" w:rsidP="006F7776">
            <w:pPr>
              <w:pStyle w:val="ListParagraph"/>
              <w:numPr>
                <w:ilvl w:val="0"/>
                <w:numId w:val="19"/>
              </w:numPr>
            </w:pPr>
            <w:r>
              <w:t xml:space="preserve">Review SRA report </w:t>
            </w:r>
          </w:p>
          <w:p w:rsidR="00984FE7" w:rsidRDefault="00984FE7" w:rsidP="006F7776">
            <w:pPr>
              <w:pStyle w:val="ListParagraph"/>
              <w:numPr>
                <w:ilvl w:val="0"/>
                <w:numId w:val="19"/>
              </w:numPr>
            </w:pPr>
            <w:r>
              <w:t>Facilitate completion of MAP and risk acceptance</w:t>
            </w:r>
          </w:p>
          <w:p w:rsidR="00984FE7" w:rsidRDefault="00984FE7" w:rsidP="006F7776"/>
        </w:tc>
      </w:tr>
      <w:tr w:rsidR="00984FE7" w:rsidTr="00984FE7">
        <w:trPr>
          <w:cantSplit/>
          <w:trHeight w:val="372"/>
        </w:trPr>
        <w:tc>
          <w:tcPr>
            <w:tcW w:w="9576" w:type="dxa"/>
            <w:gridSpan w:val="2"/>
            <w:shd w:val="clear" w:color="auto" w:fill="B6DDE8" w:themeFill="accent5" w:themeFillTint="66"/>
          </w:tcPr>
          <w:p w:rsidR="00984FE7" w:rsidRPr="00984FE7" w:rsidRDefault="00984FE7" w:rsidP="00984FE7">
            <w:pPr>
              <w:rPr>
                <w:b/>
              </w:rPr>
            </w:pPr>
            <w:r w:rsidRPr="00984FE7">
              <w:rPr>
                <w:b/>
              </w:rPr>
              <w:t xml:space="preserve">Information Security Roles </w:t>
            </w:r>
          </w:p>
        </w:tc>
      </w:tr>
      <w:tr w:rsidR="00984FE7" w:rsidTr="00D30A68">
        <w:trPr>
          <w:cantSplit/>
        </w:trPr>
        <w:tc>
          <w:tcPr>
            <w:tcW w:w="2088" w:type="dxa"/>
          </w:tcPr>
          <w:p w:rsidR="00984FE7" w:rsidRDefault="00984FE7" w:rsidP="006F7776">
            <w:r>
              <w:t>SRA Analyst</w:t>
            </w:r>
          </w:p>
        </w:tc>
        <w:tc>
          <w:tcPr>
            <w:tcW w:w="7488" w:type="dxa"/>
          </w:tcPr>
          <w:p w:rsidR="00984FE7" w:rsidRDefault="00984FE7" w:rsidP="006F7776">
            <w:pPr>
              <w:pStyle w:val="ListParagraph"/>
              <w:numPr>
                <w:ilvl w:val="0"/>
                <w:numId w:val="20"/>
              </w:numPr>
            </w:pPr>
            <w:r>
              <w:t xml:space="preserve">Engage with </w:t>
            </w:r>
            <w:r w:rsidR="00222DD8">
              <w:t>PM</w:t>
            </w:r>
            <w:r>
              <w:t xml:space="preserve"> immediately after being assigned to the SRA</w:t>
            </w:r>
          </w:p>
          <w:p w:rsidR="00984FE7" w:rsidRDefault="00984FE7" w:rsidP="006F7776">
            <w:pPr>
              <w:pStyle w:val="ListParagraph"/>
              <w:numPr>
                <w:ilvl w:val="0"/>
                <w:numId w:val="20"/>
              </w:numPr>
            </w:pPr>
            <w:r>
              <w:t>Schedule kick off scoping meeting and refine LOE, as necessary</w:t>
            </w:r>
          </w:p>
          <w:p w:rsidR="00984FE7" w:rsidRDefault="00984FE7" w:rsidP="006F7776">
            <w:pPr>
              <w:pStyle w:val="ListParagraph"/>
              <w:numPr>
                <w:ilvl w:val="0"/>
                <w:numId w:val="20"/>
              </w:numPr>
            </w:pPr>
            <w:r>
              <w:t>Provide applicable IS standards to Project Team</w:t>
            </w:r>
          </w:p>
          <w:p w:rsidR="00984FE7" w:rsidRDefault="00984FE7" w:rsidP="006F7776">
            <w:pPr>
              <w:pStyle w:val="ListParagraph"/>
              <w:numPr>
                <w:ilvl w:val="0"/>
                <w:numId w:val="20"/>
              </w:numPr>
            </w:pPr>
            <w:r>
              <w:t>Review design documentation and the completed assessment workbook questionnaire</w:t>
            </w:r>
          </w:p>
          <w:p w:rsidR="00984FE7" w:rsidRDefault="00984FE7" w:rsidP="006F7776">
            <w:pPr>
              <w:pStyle w:val="ListParagraph"/>
              <w:numPr>
                <w:ilvl w:val="0"/>
                <w:numId w:val="20"/>
              </w:numPr>
            </w:pPr>
            <w:r>
              <w:t>Execute the SRA assessment and document findings in the SRA report</w:t>
            </w:r>
          </w:p>
          <w:p w:rsidR="00984FE7" w:rsidRDefault="00984FE7" w:rsidP="006F7776">
            <w:pPr>
              <w:pStyle w:val="ListParagraph"/>
              <w:numPr>
                <w:ilvl w:val="0"/>
                <w:numId w:val="20"/>
              </w:numPr>
            </w:pPr>
            <w:r>
              <w:t xml:space="preserve">Facilitate IS Risk peer and management reviews of report and findings </w:t>
            </w:r>
          </w:p>
          <w:p w:rsidR="00984FE7" w:rsidRDefault="00984FE7" w:rsidP="006F7776">
            <w:pPr>
              <w:pStyle w:val="ListParagraph"/>
              <w:numPr>
                <w:ilvl w:val="0"/>
                <w:numId w:val="20"/>
              </w:numPr>
            </w:pPr>
            <w:r>
              <w:t>Coordinate and hold the SRA closing meeting</w:t>
            </w:r>
          </w:p>
          <w:p w:rsidR="00984FE7" w:rsidRDefault="00984FE7" w:rsidP="006F7776">
            <w:pPr>
              <w:pStyle w:val="ListParagraph"/>
              <w:numPr>
                <w:ilvl w:val="0"/>
                <w:numId w:val="20"/>
              </w:numPr>
            </w:pPr>
            <w:r>
              <w:t>Finalize the SRA report and send for signature</w:t>
            </w:r>
          </w:p>
        </w:tc>
      </w:tr>
      <w:tr w:rsidR="00984FE7" w:rsidTr="00D30A68">
        <w:trPr>
          <w:cantSplit/>
        </w:trPr>
        <w:tc>
          <w:tcPr>
            <w:tcW w:w="2088" w:type="dxa"/>
          </w:tcPr>
          <w:p w:rsidR="00984FE7" w:rsidRDefault="00984FE7" w:rsidP="006F7776">
            <w:r>
              <w:t>Security Testing (ST) Analyst</w:t>
            </w:r>
          </w:p>
        </w:tc>
        <w:tc>
          <w:tcPr>
            <w:tcW w:w="7488" w:type="dxa"/>
          </w:tcPr>
          <w:p w:rsidR="00984FE7" w:rsidRDefault="00984FE7" w:rsidP="006F7776">
            <w:pPr>
              <w:pStyle w:val="ListParagraph"/>
              <w:numPr>
                <w:ilvl w:val="0"/>
                <w:numId w:val="18"/>
              </w:numPr>
            </w:pPr>
            <w:r>
              <w:t xml:space="preserve">Attend scoping meeting and determine types of technical testing required for the project </w:t>
            </w:r>
          </w:p>
          <w:p w:rsidR="00984FE7" w:rsidRDefault="00984FE7" w:rsidP="006F7776">
            <w:pPr>
              <w:pStyle w:val="ListParagraph"/>
              <w:numPr>
                <w:ilvl w:val="0"/>
                <w:numId w:val="18"/>
              </w:numPr>
            </w:pPr>
            <w:r>
              <w:t>Provide updated LOEs, as necessary</w:t>
            </w:r>
          </w:p>
          <w:p w:rsidR="00984FE7" w:rsidRDefault="00984FE7" w:rsidP="006F7776">
            <w:pPr>
              <w:pStyle w:val="ListParagraph"/>
              <w:numPr>
                <w:ilvl w:val="0"/>
                <w:numId w:val="18"/>
              </w:numPr>
            </w:pPr>
            <w:r>
              <w:t>Review design documentation to ensure test plan is accurate</w:t>
            </w:r>
          </w:p>
          <w:p w:rsidR="00984FE7" w:rsidRDefault="00984FE7" w:rsidP="006F7776">
            <w:pPr>
              <w:pStyle w:val="ListParagraph"/>
              <w:numPr>
                <w:ilvl w:val="0"/>
                <w:numId w:val="18"/>
              </w:numPr>
            </w:pPr>
            <w:r>
              <w:t xml:space="preserve">Complete and compile technical testing and provides results to SRA Analyst for incorporation into SRA report </w:t>
            </w:r>
          </w:p>
        </w:tc>
      </w:tr>
      <w:tr w:rsidR="00984FE7" w:rsidTr="00D30A68">
        <w:trPr>
          <w:cantSplit/>
        </w:trPr>
        <w:tc>
          <w:tcPr>
            <w:tcW w:w="2088" w:type="dxa"/>
          </w:tcPr>
          <w:p w:rsidR="00984FE7" w:rsidRDefault="00984FE7" w:rsidP="00115173">
            <w:r>
              <w:t>Information Security Resource Manager (ISRM)</w:t>
            </w:r>
          </w:p>
        </w:tc>
        <w:tc>
          <w:tcPr>
            <w:tcW w:w="7488" w:type="dxa"/>
          </w:tcPr>
          <w:p w:rsidR="00984FE7" w:rsidRDefault="00984FE7" w:rsidP="009C62F5">
            <w:pPr>
              <w:pStyle w:val="ListParagraph"/>
              <w:numPr>
                <w:ilvl w:val="0"/>
                <w:numId w:val="16"/>
              </w:numPr>
            </w:pPr>
            <w:r>
              <w:t xml:space="preserve">Attend project intake meeting and add project information with SRA allocations (name and LOE) to IS Resource Tracker </w:t>
            </w:r>
          </w:p>
          <w:p w:rsidR="00984FE7" w:rsidRDefault="00984FE7" w:rsidP="009C62F5">
            <w:pPr>
              <w:pStyle w:val="ListParagraph"/>
              <w:numPr>
                <w:ilvl w:val="0"/>
                <w:numId w:val="16"/>
              </w:numPr>
            </w:pPr>
            <w:r>
              <w:t xml:space="preserve">Updates Project Engagement Portal (PEP) with LOE estimate within project intake </w:t>
            </w:r>
            <w:r w:rsidR="00222DD8">
              <w:t>Service Level Agreement (SLA)</w:t>
            </w:r>
            <w:r>
              <w:t xml:space="preserve"> timelines</w:t>
            </w:r>
          </w:p>
          <w:p w:rsidR="00984FE7" w:rsidRDefault="00984FE7" w:rsidP="00E80819">
            <w:pPr>
              <w:pStyle w:val="ListParagraph"/>
              <w:numPr>
                <w:ilvl w:val="0"/>
                <w:numId w:val="16"/>
              </w:numPr>
            </w:pPr>
            <w:r>
              <w:t>Track and approve Planview allocations for SRA Analysts and notify SRA Analyst and SRA SME of allocation approval</w:t>
            </w:r>
          </w:p>
        </w:tc>
      </w:tr>
      <w:tr w:rsidR="00984FE7" w:rsidTr="00D30A68">
        <w:trPr>
          <w:cantSplit/>
        </w:trPr>
        <w:tc>
          <w:tcPr>
            <w:tcW w:w="2088" w:type="dxa"/>
          </w:tcPr>
          <w:p w:rsidR="00984FE7" w:rsidRDefault="00984FE7" w:rsidP="00115173">
            <w:r>
              <w:t>SRA SME</w:t>
            </w:r>
          </w:p>
        </w:tc>
        <w:tc>
          <w:tcPr>
            <w:tcW w:w="7488" w:type="dxa"/>
          </w:tcPr>
          <w:p w:rsidR="00984FE7" w:rsidRDefault="00984FE7" w:rsidP="00D8345D">
            <w:pPr>
              <w:pStyle w:val="ListParagraph"/>
              <w:numPr>
                <w:ilvl w:val="0"/>
                <w:numId w:val="17"/>
              </w:numPr>
            </w:pPr>
            <w:r w:rsidRPr="00D8345D">
              <w:t xml:space="preserve">Attend project intake meeting </w:t>
            </w:r>
          </w:p>
          <w:p w:rsidR="00984FE7" w:rsidRDefault="00984FE7" w:rsidP="00D8345D">
            <w:pPr>
              <w:pStyle w:val="ListParagraph"/>
              <w:numPr>
                <w:ilvl w:val="0"/>
                <w:numId w:val="17"/>
              </w:numPr>
            </w:pPr>
            <w:r>
              <w:t xml:space="preserve">Determine if SRA is needed and provides LOE estimate and SRA types to ISRM </w:t>
            </w:r>
          </w:p>
          <w:p w:rsidR="00984FE7" w:rsidRDefault="00984FE7" w:rsidP="00091772">
            <w:pPr>
              <w:pStyle w:val="ListParagraph"/>
              <w:numPr>
                <w:ilvl w:val="0"/>
                <w:numId w:val="17"/>
              </w:numPr>
            </w:pPr>
            <w:r>
              <w:t xml:space="preserve">Notify SRA Analysts of assignment to SRA by entering SRA in SharePoint SRA Tracker </w:t>
            </w:r>
          </w:p>
        </w:tc>
      </w:tr>
      <w:tr w:rsidR="00984FE7" w:rsidTr="00D30A68">
        <w:trPr>
          <w:cantSplit/>
        </w:trPr>
        <w:tc>
          <w:tcPr>
            <w:tcW w:w="2088" w:type="dxa"/>
          </w:tcPr>
          <w:p w:rsidR="00984FE7" w:rsidRDefault="00984FE7">
            <w:r>
              <w:lastRenderedPageBreak/>
              <w:t xml:space="preserve">IS Compliance </w:t>
            </w:r>
          </w:p>
        </w:tc>
        <w:tc>
          <w:tcPr>
            <w:tcW w:w="7488" w:type="dxa"/>
          </w:tcPr>
          <w:p w:rsidR="00984FE7" w:rsidRDefault="00984FE7" w:rsidP="009C62F5">
            <w:pPr>
              <w:pStyle w:val="ListParagraph"/>
              <w:numPr>
                <w:ilvl w:val="0"/>
                <w:numId w:val="19"/>
              </w:numPr>
            </w:pPr>
            <w:r>
              <w:t>Attend closing meeting</w:t>
            </w:r>
          </w:p>
          <w:p w:rsidR="00984FE7" w:rsidRDefault="00984FE7" w:rsidP="009C62F5">
            <w:pPr>
              <w:pStyle w:val="ListParagraph"/>
              <w:numPr>
                <w:ilvl w:val="0"/>
                <w:numId w:val="19"/>
              </w:numPr>
            </w:pPr>
            <w:r>
              <w:t>Work with Action Plan Owner(s) to create MAP for each open risk</w:t>
            </w:r>
          </w:p>
          <w:p w:rsidR="00984FE7" w:rsidRDefault="00984FE7" w:rsidP="009C62F5">
            <w:pPr>
              <w:pStyle w:val="ListParagraph"/>
              <w:numPr>
                <w:ilvl w:val="0"/>
                <w:numId w:val="19"/>
              </w:numPr>
            </w:pPr>
            <w:r>
              <w:t>Track risks to closure</w:t>
            </w:r>
          </w:p>
        </w:tc>
      </w:tr>
      <w:tr w:rsidR="00984FE7" w:rsidTr="00D30A68">
        <w:trPr>
          <w:cantSplit/>
        </w:trPr>
        <w:tc>
          <w:tcPr>
            <w:tcW w:w="2088" w:type="dxa"/>
          </w:tcPr>
          <w:p w:rsidR="00984FE7" w:rsidRDefault="00984FE7">
            <w:r>
              <w:t>BISO</w:t>
            </w:r>
          </w:p>
        </w:tc>
        <w:tc>
          <w:tcPr>
            <w:tcW w:w="7488" w:type="dxa"/>
          </w:tcPr>
          <w:p w:rsidR="00984FE7" w:rsidRDefault="00984FE7" w:rsidP="00091772">
            <w:pPr>
              <w:pStyle w:val="ListParagraph"/>
              <w:numPr>
                <w:ilvl w:val="0"/>
                <w:numId w:val="19"/>
              </w:numPr>
            </w:pPr>
            <w:r>
              <w:t xml:space="preserve">Review SRA report </w:t>
            </w:r>
          </w:p>
          <w:p w:rsidR="00984FE7" w:rsidRDefault="00984FE7" w:rsidP="00091772">
            <w:pPr>
              <w:pStyle w:val="ListParagraph"/>
              <w:numPr>
                <w:ilvl w:val="0"/>
                <w:numId w:val="19"/>
              </w:numPr>
            </w:pPr>
            <w:r>
              <w:t>Facilitate completion of MAP and risk acceptance</w:t>
            </w:r>
          </w:p>
        </w:tc>
      </w:tr>
    </w:tbl>
    <w:p w:rsidR="003F48EC" w:rsidRDefault="003F48EC" w:rsidP="007A6E38">
      <w:bookmarkStart w:id="15" w:name="_Toc422649059"/>
    </w:p>
    <w:p w:rsidR="00560D5C" w:rsidRPr="004B4B7E" w:rsidRDefault="003D35EB" w:rsidP="004B4B7E">
      <w:pPr>
        <w:pStyle w:val="Heading1"/>
      </w:pPr>
      <w:bookmarkStart w:id="16" w:name="_Toc426696344"/>
      <w:r w:rsidRPr="004B4B7E">
        <w:t xml:space="preserve">Security </w:t>
      </w:r>
      <w:r w:rsidR="00693013" w:rsidRPr="004B4B7E">
        <w:t>Risk Assessment</w:t>
      </w:r>
      <w:r w:rsidR="00560D5C" w:rsidRPr="004B4B7E">
        <w:t xml:space="preserve"> </w:t>
      </w:r>
      <w:r w:rsidRPr="004B4B7E">
        <w:t>Overview</w:t>
      </w:r>
      <w:bookmarkEnd w:id="15"/>
      <w:bookmarkEnd w:id="16"/>
    </w:p>
    <w:p w:rsidR="00BA1FC9" w:rsidRDefault="00BA1FC9" w:rsidP="00BA1FC9">
      <w:pPr>
        <w:pStyle w:val="Heading2"/>
      </w:pPr>
      <w:bookmarkStart w:id="17" w:name="_Toc426696345"/>
      <w:bookmarkStart w:id="18" w:name="_Toc422649060"/>
      <w:r>
        <w:t>Information Security Assessment Methods</w:t>
      </w:r>
      <w:bookmarkEnd w:id="17"/>
      <w:r>
        <w:t xml:space="preserve"> </w:t>
      </w:r>
    </w:p>
    <w:p w:rsidR="00BA1FC9" w:rsidRDefault="000C4AA1" w:rsidP="003F48EC">
      <w:r>
        <w:t>There are three primary methods of IS assessments or testing that are completed by IS during a project</w:t>
      </w:r>
      <w:r w:rsidR="00706CAE">
        <w:rPr>
          <w:rStyle w:val="FootnoteReference"/>
        </w:rPr>
        <w:footnoteReference w:id="1"/>
      </w:r>
      <w:r>
        <w:t xml:space="preserve">.  Sometimes, all three methods are done during a project or only one.  Table 3-1 below explains each of these testing methods, who is responsible for identifying whether the assessment needs to be completed and </w:t>
      </w:r>
      <w:r w:rsidR="00706CAE">
        <w:t xml:space="preserve">how the assessments are reported. </w:t>
      </w:r>
      <w:r>
        <w:t xml:space="preserve">  </w:t>
      </w:r>
    </w:p>
    <w:p w:rsidR="000C4AA1" w:rsidRDefault="000C4AA1" w:rsidP="003F48EC"/>
    <w:p w:rsidR="000C4AA1" w:rsidRDefault="000C4AA1" w:rsidP="003F48EC">
      <w:pPr>
        <w:pStyle w:val="Caption"/>
      </w:pPr>
      <w:r>
        <w:t xml:space="preserve">Table </w:t>
      </w:r>
      <w:fldSimple w:instr=" STYLEREF 1 \s ">
        <w:r>
          <w:rPr>
            <w:noProof/>
          </w:rPr>
          <w:t>3</w:t>
        </w:r>
      </w:fldSimple>
      <w:r>
        <w:noBreakHyphen/>
      </w:r>
      <w:fldSimple w:instr=" SEQ Table \* ARABIC \s 1 ">
        <w:r>
          <w:rPr>
            <w:noProof/>
          </w:rPr>
          <w:t>1</w:t>
        </w:r>
      </w:fldSimple>
      <w:r>
        <w:t>: IS Assessment Methods</w:t>
      </w:r>
    </w:p>
    <w:tbl>
      <w:tblPr>
        <w:tblStyle w:val="TableGrid"/>
        <w:tblW w:w="9288" w:type="dxa"/>
        <w:tblLayout w:type="fixed"/>
        <w:tblLook w:val="04A0" w:firstRow="1" w:lastRow="0" w:firstColumn="1" w:lastColumn="0" w:noHBand="0" w:noVBand="1"/>
      </w:tblPr>
      <w:tblGrid>
        <w:gridCol w:w="1458"/>
        <w:gridCol w:w="1980"/>
        <w:gridCol w:w="1440"/>
        <w:gridCol w:w="2700"/>
        <w:gridCol w:w="1710"/>
      </w:tblGrid>
      <w:tr w:rsidR="00D540EC" w:rsidRPr="003F61DB" w:rsidTr="00091772">
        <w:trPr>
          <w:cantSplit/>
          <w:trHeight w:val="620"/>
          <w:tblHeader/>
        </w:trPr>
        <w:tc>
          <w:tcPr>
            <w:tcW w:w="1458" w:type="dxa"/>
            <w:shd w:val="clear" w:color="auto" w:fill="002060"/>
          </w:tcPr>
          <w:p w:rsidR="00D540EC" w:rsidRPr="00D30A68" w:rsidRDefault="00D540EC" w:rsidP="00676F46">
            <w:pPr>
              <w:rPr>
                <w:b/>
              </w:rPr>
            </w:pPr>
            <w:r>
              <w:rPr>
                <w:b/>
              </w:rPr>
              <w:t>Assessment Method</w:t>
            </w:r>
          </w:p>
        </w:tc>
        <w:tc>
          <w:tcPr>
            <w:tcW w:w="1980" w:type="dxa"/>
            <w:shd w:val="clear" w:color="auto" w:fill="002060"/>
          </w:tcPr>
          <w:p w:rsidR="00D540EC" w:rsidRPr="00D30A68" w:rsidRDefault="00D540EC" w:rsidP="00676F46">
            <w:pPr>
              <w:rPr>
                <w:b/>
              </w:rPr>
            </w:pPr>
            <w:r w:rsidRPr="00D30A68">
              <w:rPr>
                <w:b/>
              </w:rPr>
              <w:t>Description</w:t>
            </w:r>
          </w:p>
        </w:tc>
        <w:tc>
          <w:tcPr>
            <w:tcW w:w="1440" w:type="dxa"/>
            <w:shd w:val="clear" w:color="auto" w:fill="002060"/>
          </w:tcPr>
          <w:p w:rsidR="00D540EC" w:rsidRPr="00D30A68" w:rsidRDefault="00D540EC" w:rsidP="00D540EC">
            <w:pPr>
              <w:rPr>
                <w:b/>
              </w:rPr>
            </w:pPr>
            <w:r>
              <w:rPr>
                <w:b/>
              </w:rPr>
              <w:t>Responsible for Assessment</w:t>
            </w:r>
          </w:p>
        </w:tc>
        <w:tc>
          <w:tcPr>
            <w:tcW w:w="2700" w:type="dxa"/>
            <w:shd w:val="clear" w:color="auto" w:fill="002060"/>
          </w:tcPr>
          <w:p w:rsidR="00D540EC" w:rsidRDefault="00D540EC" w:rsidP="00676F46">
            <w:pPr>
              <w:rPr>
                <w:b/>
              </w:rPr>
            </w:pPr>
            <w:r>
              <w:rPr>
                <w:b/>
              </w:rPr>
              <w:t>Intake</w:t>
            </w:r>
          </w:p>
        </w:tc>
        <w:tc>
          <w:tcPr>
            <w:tcW w:w="1710" w:type="dxa"/>
            <w:shd w:val="clear" w:color="auto" w:fill="002060"/>
          </w:tcPr>
          <w:p w:rsidR="00D540EC" w:rsidRPr="003F61DB" w:rsidRDefault="00D540EC" w:rsidP="00676F46">
            <w:pPr>
              <w:rPr>
                <w:b/>
              </w:rPr>
            </w:pPr>
            <w:r>
              <w:rPr>
                <w:b/>
              </w:rPr>
              <w:t xml:space="preserve">Reporting </w:t>
            </w:r>
          </w:p>
        </w:tc>
      </w:tr>
      <w:tr w:rsidR="00D540EC" w:rsidTr="00091772">
        <w:trPr>
          <w:cantSplit/>
        </w:trPr>
        <w:tc>
          <w:tcPr>
            <w:tcW w:w="1458" w:type="dxa"/>
          </w:tcPr>
          <w:p w:rsidR="00D540EC" w:rsidRDefault="00D540EC" w:rsidP="00676F46">
            <w:r>
              <w:t>Security Risk Assessment (SRA)</w:t>
            </w:r>
          </w:p>
        </w:tc>
        <w:tc>
          <w:tcPr>
            <w:tcW w:w="1980" w:type="dxa"/>
          </w:tcPr>
          <w:p w:rsidR="00D540EC" w:rsidRPr="008333F3" w:rsidRDefault="00D540EC" w:rsidP="00676F46">
            <w:r w:rsidRPr="003F48EC">
              <w:t xml:space="preserve">Assesses risks associated with project, product or vendor’s compliance to IS Standards  </w:t>
            </w:r>
          </w:p>
        </w:tc>
        <w:tc>
          <w:tcPr>
            <w:tcW w:w="1440" w:type="dxa"/>
          </w:tcPr>
          <w:p w:rsidR="00D540EC" w:rsidDel="00CF0D73" w:rsidRDefault="00D540EC" w:rsidP="00676F46">
            <w:r>
              <w:t>IS Risk Team – SRA analyst</w:t>
            </w:r>
          </w:p>
        </w:tc>
        <w:tc>
          <w:tcPr>
            <w:tcW w:w="2700" w:type="dxa"/>
          </w:tcPr>
          <w:p w:rsidR="00D540EC" w:rsidRDefault="00D540EC" w:rsidP="00676F46">
            <w:pPr>
              <w:pStyle w:val="ListParagraph"/>
              <w:numPr>
                <w:ilvl w:val="0"/>
                <w:numId w:val="33"/>
              </w:numPr>
            </w:pPr>
            <w:r>
              <w:t xml:space="preserve">SRA Subject Matter Expert (SME) identifies need for SRA at project intake meeting.  </w:t>
            </w:r>
          </w:p>
          <w:p w:rsidR="00D540EC" w:rsidRDefault="00D540EC" w:rsidP="003F48EC">
            <w:pPr>
              <w:pStyle w:val="ListParagraph"/>
              <w:numPr>
                <w:ilvl w:val="0"/>
                <w:numId w:val="33"/>
              </w:numPr>
            </w:pPr>
            <w:r>
              <w:t>Vendor Risk Management (VRM) identifies need for vendor review during pre-Procurement meetings</w:t>
            </w:r>
          </w:p>
        </w:tc>
        <w:tc>
          <w:tcPr>
            <w:tcW w:w="1710" w:type="dxa"/>
          </w:tcPr>
          <w:p w:rsidR="00D540EC" w:rsidRDefault="00D540EC" w:rsidP="00676F46">
            <w:r>
              <w:t>SRA Report or Security Vendor Risk Review (SVRR) report</w:t>
            </w:r>
          </w:p>
        </w:tc>
      </w:tr>
      <w:tr w:rsidR="00D540EC" w:rsidTr="00091772">
        <w:trPr>
          <w:cantSplit/>
        </w:trPr>
        <w:tc>
          <w:tcPr>
            <w:tcW w:w="1458" w:type="dxa"/>
          </w:tcPr>
          <w:p w:rsidR="00D540EC" w:rsidRDefault="00D540EC" w:rsidP="00676F46">
            <w:r>
              <w:t>Application Code Review (ACR)</w:t>
            </w:r>
          </w:p>
        </w:tc>
        <w:tc>
          <w:tcPr>
            <w:tcW w:w="1980" w:type="dxa"/>
          </w:tcPr>
          <w:p w:rsidR="00D540EC" w:rsidRPr="00D540EC" w:rsidRDefault="00D540EC" w:rsidP="003F48EC">
            <w:r w:rsidRPr="00D540EC">
              <w:t>Scan</w:t>
            </w:r>
            <w:r w:rsidR="001F1343">
              <w:t>s</w:t>
            </w:r>
            <w:r w:rsidRPr="00D540EC">
              <w:t xml:space="preserve"> custom code for vulnerabilities using tools such as HP Fortify; requires source code to complete</w:t>
            </w:r>
          </w:p>
          <w:p w:rsidR="00D540EC" w:rsidRPr="003F48EC" w:rsidRDefault="00D540EC" w:rsidP="00676F46"/>
        </w:tc>
        <w:tc>
          <w:tcPr>
            <w:tcW w:w="1440" w:type="dxa"/>
          </w:tcPr>
          <w:p w:rsidR="00D540EC" w:rsidDel="00CF0D73" w:rsidRDefault="008333F3" w:rsidP="008333F3">
            <w:r>
              <w:t>Security Testing</w:t>
            </w:r>
            <w:r w:rsidR="00D540EC">
              <w:t xml:space="preserve"> (</w:t>
            </w:r>
            <w:r>
              <w:t>ST</w:t>
            </w:r>
            <w:r w:rsidR="00D540EC">
              <w:t>) Team</w:t>
            </w:r>
          </w:p>
        </w:tc>
        <w:tc>
          <w:tcPr>
            <w:tcW w:w="2700" w:type="dxa"/>
          </w:tcPr>
          <w:p w:rsidR="00D540EC" w:rsidRDefault="008333F3" w:rsidP="00D540EC">
            <w:r>
              <w:t>ST</w:t>
            </w:r>
            <w:r w:rsidR="00D540EC">
              <w:t xml:space="preserve"> Team determines need for ACR on each project.  ACRs are done independently </w:t>
            </w:r>
            <w:r w:rsidR="001F1343">
              <w:t xml:space="preserve">from the SRA process, but may be consolidated for reporting purposes.  </w:t>
            </w:r>
          </w:p>
        </w:tc>
        <w:tc>
          <w:tcPr>
            <w:tcW w:w="1710" w:type="dxa"/>
          </w:tcPr>
          <w:p w:rsidR="00D540EC" w:rsidRDefault="00D540EC" w:rsidP="001F1343">
            <w:r>
              <w:t>ACR Report</w:t>
            </w:r>
            <w:r w:rsidR="001F1343">
              <w:t xml:space="preserve"> created;</w:t>
            </w:r>
            <w:r>
              <w:t xml:space="preserve"> </w:t>
            </w:r>
            <w:r w:rsidR="001F1343">
              <w:t>stand-</w:t>
            </w:r>
            <w:r>
              <w:t>alone</w:t>
            </w:r>
            <w:r w:rsidR="001F1343">
              <w:t xml:space="preserve"> if no SRA required</w:t>
            </w:r>
            <w:r>
              <w:t xml:space="preserve"> or included in SRA Report </w:t>
            </w:r>
          </w:p>
        </w:tc>
      </w:tr>
      <w:tr w:rsidR="00D540EC" w:rsidTr="00091772">
        <w:trPr>
          <w:cantSplit/>
        </w:trPr>
        <w:tc>
          <w:tcPr>
            <w:tcW w:w="1458" w:type="dxa"/>
          </w:tcPr>
          <w:p w:rsidR="00D540EC" w:rsidRDefault="00D540EC" w:rsidP="00676F46">
            <w:r>
              <w:t xml:space="preserve">Dynamic Analysis Security Testing (DAST) </w:t>
            </w:r>
          </w:p>
        </w:tc>
        <w:tc>
          <w:tcPr>
            <w:tcW w:w="1980" w:type="dxa"/>
          </w:tcPr>
          <w:p w:rsidR="00D540EC" w:rsidRPr="00D540EC" w:rsidRDefault="00D540EC" w:rsidP="003F48EC">
            <w:r w:rsidRPr="00D540EC">
              <w:t>Technical testing for vulnerabilities in systems</w:t>
            </w:r>
            <w:r>
              <w:t xml:space="preserve"> using manual methods and tools such as Burp suite, Appscan, etc.</w:t>
            </w:r>
            <w:r w:rsidRPr="00D540EC">
              <w:t xml:space="preserve">  </w:t>
            </w:r>
          </w:p>
          <w:p w:rsidR="00D540EC" w:rsidRPr="003F48EC" w:rsidRDefault="00D540EC" w:rsidP="00676F46"/>
        </w:tc>
        <w:tc>
          <w:tcPr>
            <w:tcW w:w="1440" w:type="dxa"/>
          </w:tcPr>
          <w:p w:rsidR="00D540EC" w:rsidDel="00CF0D73" w:rsidRDefault="008333F3" w:rsidP="00676F46">
            <w:r>
              <w:t>ST</w:t>
            </w:r>
            <w:r w:rsidR="00D540EC">
              <w:t xml:space="preserve"> Team</w:t>
            </w:r>
          </w:p>
        </w:tc>
        <w:tc>
          <w:tcPr>
            <w:tcW w:w="2700" w:type="dxa"/>
          </w:tcPr>
          <w:p w:rsidR="00D540EC" w:rsidRDefault="001F1343" w:rsidP="00676F46">
            <w:r>
              <w:t xml:space="preserve">SRA SME determines if DAST needed during an SRA.  </w:t>
            </w:r>
          </w:p>
        </w:tc>
        <w:tc>
          <w:tcPr>
            <w:tcW w:w="1710" w:type="dxa"/>
          </w:tcPr>
          <w:p w:rsidR="00D540EC" w:rsidRDefault="001F1343" w:rsidP="00676F46">
            <w:r>
              <w:t xml:space="preserve">DAST Report created; incorporated into SRA report </w:t>
            </w:r>
          </w:p>
        </w:tc>
      </w:tr>
    </w:tbl>
    <w:p w:rsidR="000C4AA1" w:rsidRPr="000C4AA1" w:rsidRDefault="000C4AA1" w:rsidP="003F48EC"/>
    <w:p w:rsidR="003D35EB" w:rsidRPr="003D35EB" w:rsidRDefault="003D35EB" w:rsidP="004B4B7E">
      <w:pPr>
        <w:pStyle w:val="Heading2"/>
      </w:pPr>
      <w:bookmarkStart w:id="19" w:name="_Toc426696346"/>
      <w:r w:rsidRPr="003D35EB">
        <w:t>Types of SRAs Required</w:t>
      </w:r>
      <w:bookmarkEnd w:id="18"/>
      <w:bookmarkEnd w:id="19"/>
    </w:p>
    <w:p w:rsidR="008740A9" w:rsidRDefault="008740A9" w:rsidP="00693013"/>
    <w:p w:rsidR="00693013" w:rsidRDefault="00BA1FC9" w:rsidP="00693013">
      <w:r>
        <w:t>Within the SRA method of assessment, t</w:t>
      </w:r>
      <w:r w:rsidR="00693013">
        <w:t xml:space="preserve">here are </w:t>
      </w:r>
      <w:r w:rsidR="00622031">
        <w:t xml:space="preserve">four </w:t>
      </w:r>
      <w:r w:rsidR="00CF0D73">
        <w:t xml:space="preserve">primary </w:t>
      </w:r>
      <w:r w:rsidR="00693013">
        <w:t xml:space="preserve">types </w:t>
      </w:r>
      <w:r>
        <w:t>that can be</w:t>
      </w:r>
      <w:r w:rsidR="00622031">
        <w:t xml:space="preserve"> completed</w:t>
      </w:r>
      <w:r w:rsidR="002627F2">
        <w:t>:</w:t>
      </w:r>
      <w:r w:rsidR="00693013">
        <w:t xml:space="preserve"> </w:t>
      </w:r>
      <w:r w:rsidR="00622031">
        <w:t xml:space="preserve">Vendor, </w:t>
      </w:r>
      <w:r w:rsidR="002627F2">
        <w:t>Advisory, Product and Project</w:t>
      </w:r>
      <w:r w:rsidR="00693013">
        <w:t>.</w:t>
      </w:r>
      <w:r w:rsidR="00622031">
        <w:t xml:space="preserve"> Advisory, Product and Project are the only SRAs that are within scope of this process, but the Security Vendor Risk Review (SVRR) is discussed in </w:t>
      </w:r>
      <w:r w:rsidR="009E18BB">
        <w:t>Table 3-</w:t>
      </w:r>
      <w:r w:rsidR="000C4AA1">
        <w:t>2</w:t>
      </w:r>
      <w:r w:rsidR="00622031">
        <w:t xml:space="preserve"> to define the coverage of each review.</w:t>
      </w:r>
      <w:r w:rsidR="002627F2">
        <w:t xml:space="preserve">  </w:t>
      </w:r>
    </w:p>
    <w:p w:rsidR="002627F2" w:rsidRDefault="002627F2" w:rsidP="00693013"/>
    <w:p w:rsidR="00CF0D73" w:rsidRDefault="00CF0D73" w:rsidP="00D30A68">
      <w:pPr>
        <w:pStyle w:val="Caption"/>
        <w:spacing w:after="0"/>
      </w:pPr>
      <w:bookmarkStart w:id="20" w:name="_Ref422468927"/>
      <w:r>
        <w:t xml:space="preserve">Table </w:t>
      </w:r>
      <w:fldSimple w:instr=" STYLEREF 1 \s ">
        <w:r w:rsidR="000C4AA1">
          <w:rPr>
            <w:noProof/>
          </w:rPr>
          <w:t>3</w:t>
        </w:r>
      </w:fldSimple>
      <w:r w:rsidR="000C4AA1">
        <w:noBreakHyphen/>
      </w:r>
      <w:fldSimple w:instr=" SEQ Table \* ARABIC \s 1 ">
        <w:r w:rsidR="000C4AA1">
          <w:rPr>
            <w:noProof/>
          </w:rPr>
          <w:t>2</w:t>
        </w:r>
      </w:fldSimple>
      <w:r>
        <w:t>: SRA Types</w:t>
      </w:r>
      <w:bookmarkEnd w:id="20"/>
    </w:p>
    <w:tbl>
      <w:tblPr>
        <w:tblStyle w:val="TableGrid"/>
        <w:tblW w:w="0" w:type="auto"/>
        <w:tblLayout w:type="fixed"/>
        <w:tblLook w:val="04A0" w:firstRow="1" w:lastRow="0" w:firstColumn="1" w:lastColumn="0" w:noHBand="0" w:noVBand="1"/>
      </w:tblPr>
      <w:tblGrid>
        <w:gridCol w:w="1155"/>
        <w:gridCol w:w="3273"/>
        <w:gridCol w:w="3330"/>
        <w:gridCol w:w="1818"/>
      </w:tblGrid>
      <w:tr w:rsidR="003F61DB" w:rsidRPr="002627F2" w:rsidTr="00D30A68">
        <w:trPr>
          <w:cantSplit/>
          <w:trHeight w:val="620"/>
          <w:tblHeader/>
        </w:trPr>
        <w:tc>
          <w:tcPr>
            <w:tcW w:w="1155" w:type="dxa"/>
            <w:shd w:val="clear" w:color="auto" w:fill="002060"/>
          </w:tcPr>
          <w:p w:rsidR="003F61DB" w:rsidRPr="00D30A68" w:rsidRDefault="003F61DB" w:rsidP="00693013">
            <w:pPr>
              <w:rPr>
                <w:b/>
              </w:rPr>
            </w:pPr>
            <w:r w:rsidRPr="00D30A68">
              <w:rPr>
                <w:b/>
              </w:rPr>
              <w:t>SRA Type</w:t>
            </w:r>
          </w:p>
        </w:tc>
        <w:tc>
          <w:tcPr>
            <w:tcW w:w="3273" w:type="dxa"/>
            <w:shd w:val="clear" w:color="auto" w:fill="002060"/>
          </w:tcPr>
          <w:p w:rsidR="003F61DB" w:rsidRPr="00D30A68" w:rsidRDefault="003F61DB" w:rsidP="00693013">
            <w:pPr>
              <w:rPr>
                <w:b/>
              </w:rPr>
            </w:pPr>
            <w:r w:rsidRPr="00D30A68">
              <w:rPr>
                <w:b/>
              </w:rPr>
              <w:t>Description</w:t>
            </w:r>
          </w:p>
        </w:tc>
        <w:tc>
          <w:tcPr>
            <w:tcW w:w="3330" w:type="dxa"/>
            <w:shd w:val="clear" w:color="auto" w:fill="002060"/>
          </w:tcPr>
          <w:p w:rsidR="003F61DB" w:rsidRPr="00D30A68" w:rsidRDefault="003F61DB" w:rsidP="00693013">
            <w:pPr>
              <w:rPr>
                <w:b/>
              </w:rPr>
            </w:pPr>
            <w:r w:rsidRPr="00D30A68">
              <w:rPr>
                <w:b/>
              </w:rPr>
              <w:t>When Required1</w:t>
            </w:r>
            <w:r w:rsidRPr="00D30A68">
              <w:rPr>
                <w:rStyle w:val="FootnoteReference"/>
                <w:b/>
              </w:rPr>
              <w:footnoteReference w:id="2"/>
            </w:r>
          </w:p>
        </w:tc>
        <w:tc>
          <w:tcPr>
            <w:tcW w:w="1818" w:type="dxa"/>
            <w:shd w:val="clear" w:color="auto" w:fill="002060"/>
          </w:tcPr>
          <w:p w:rsidR="003F61DB" w:rsidRPr="003F61DB" w:rsidRDefault="003F61DB" w:rsidP="00693013">
            <w:pPr>
              <w:rPr>
                <w:b/>
              </w:rPr>
            </w:pPr>
            <w:r>
              <w:rPr>
                <w:b/>
              </w:rPr>
              <w:t>Output</w:t>
            </w:r>
          </w:p>
        </w:tc>
      </w:tr>
      <w:tr w:rsidR="00622031" w:rsidTr="00D30A68">
        <w:trPr>
          <w:cantSplit/>
        </w:trPr>
        <w:tc>
          <w:tcPr>
            <w:tcW w:w="1155" w:type="dxa"/>
          </w:tcPr>
          <w:p w:rsidR="00622031" w:rsidRDefault="003955EA" w:rsidP="003955EA">
            <w:r>
              <w:t xml:space="preserve">Product </w:t>
            </w:r>
          </w:p>
        </w:tc>
        <w:tc>
          <w:tcPr>
            <w:tcW w:w="3273" w:type="dxa"/>
          </w:tcPr>
          <w:p w:rsidR="00622031" w:rsidRDefault="00622031" w:rsidP="00624C26">
            <w:r>
              <w:t xml:space="preserve">Type of advisory review </w:t>
            </w:r>
            <w:r w:rsidR="009E18BB">
              <w:t>covering</w:t>
            </w:r>
            <w:r>
              <w:t xml:space="preserve"> the purchase of new software/</w:t>
            </w:r>
            <w:r w:rsidR="009E18BB">
              <w:t xml:space="preserve"> </w:t>
            </w:r>
            <w:r>
              <w:t>hardware not already availabl</w:t>
            </w:r>
            <w:r w:rsidR="00595765">
              <w:t>e through Freddie Mac standards; or major upgrades to existing software</w:t>
            </w:r>
            <w:r w:rsidR="003F2FBF">
              <w:t xml:space="preserve"> / hardware</w:t>
            </w:r>
            <w:r w:rsidR="00595765">
              <w:t xml:space="preserve"> </w:t>
            </w:r>
            <w:r w:rsidR="009E18BB">
              <w:t>approved in</w:t>
            </w:r>
            <w:r w:rsidR="00595765">
              <w:t xml:space="preserve"> Technology Portfolio Insight (TPI/Troux)</w:t>
            </w:r>
          </w:p>
          <w:p w:rsidR="003955EA" w:rsidRPr="00D30A68" w:rsidRDefault="003955EA" w:rsidP="00856DA5">
            <w:pPr>
              <w:rPr>
                <w:i/>
              </w:rPr>
            </w:pPr>
            <w:r w:rsidRPr="00D30A68">
              <w:rPr>
                <w:i/>
              </w:rPr>
              <w:t>For process details</w:t>
            </w:r>
            <w:r w:rsidR="00856DA5" w:rsidRPr="00D30A68">
              <w:rPr>
                <w:i/>
              </w:rPr>
              <w:t xml:space="preserve"> see</w:t>
            </w:r>
            <w:r w:rsidRPr="00D30A68">
              <w:rPr>
                <w:i/>
              </w:rPr>
              <w:t xml:space="preserve"> </w:t>
            </w:r>
            <w:r w:rsidRPr="00D30A68">
              <w:rPr>
                <w:i/>
              </w:rPr>
              <w:fldChar w:fldCharType="begin"/>
            </w:r>
            <w:r w:rsidRPr="00D30A68">
              <w:rPr>
                <w:i/>
              </w:rPr>
              <w:instrText xml:space="preserve"> REF _Ref422631040 \w \h </w:instrText>
            </w:r>
            <w:r w:rsidR="00856DA5">
              <w:rPr>
                <w:i/>
              </w:rPr>
              <w:instrText xml:space="preserve"> \* MERGEFORMAT </w:instrText>
            </w:r>
            <w:r w:rsidRPr="00D30A68">
              <w:rPr>
                <w:i/>
              </w:rPr>
            </w:r>
            <w:r w:rsidRPr="00D30A68">
              <w:rPr>
                <w:i/>
              </w:rPr>
              <w:fldChar w:fldCharType="separate"/>
            </w:r>
            <w:r w:rsidRPr="00D30A68">
              <w:rPr>
                <w:i/>
              </w:rPr>
              <w:t>4.2.1</w:t>
            </w:r>
            <w:r w:rsidRPr="00D30A68">
              <w:rPr>
                <w:i/>
              </w:rPr>
              <w:fldChar w:fldCharType="end"/>
            </w:r>
          </w:p>
        </w:tc>
        <w:tc>
          <w:tcPr>
            <w:tcW w:w="3330" w:type="dxa"/>
          </w:tcPr>
          <w:p w:rsidR="00622031" w:rsidDel="00CF0D73" w:rsidRDefault="00622031" w:rsidP="00624C26">
            <w:r>
              <w:t xml:space="preserve">Requirement for all new products and major product upgrades that will be introduced to the Freddie Mac environment.  Product SRAs are required to complete the </w:t>
            </w:r>
            <w:r w:rsidR="00595765">
              <w:t>Technical</w:t>
            </w:r>
            <w:r>
              <w:t xml:space="preserve"> Architecture </w:t>
            </w:r>
            <w:r w:rsidR="00595765">
              <w:t>Assurance</w:t>
            </w:r>
            <w:r>
              <w:t xml:space="preserve"> (TAA) </w:t>
            </w:r>
            <w:r w:rsidR="00595765">
              <w:t>process</w:t>
            </w:r>
            <w:r>
              <w:t xml:space="preserve">.  </w:t>
            </w:r>
          </w:p>
        </w:tc>
        <w:tc>
          <w:tcPr>
            <w:tcW w:w="1818" w:type="dxa"/>
          </w:tcPr>
          <w:p w:rsidR="00622031" w:rsidRDefault="00595765" w:rsidP="00693013">
            <w:r>
              <w:t>Email; lists observations on risks the product may introduce, should the product be brought into Freddie Mac</w:t>
            </w:r>
          </w:p>
        </w:tc>
      </w:tr>
      <w:tr w:rsidR="00622031" w:rsidTr="00D30A68">
        <w:trPr>
          <w:cantSplit/>
        </w:trPr>
        <w:tc>
          <w:tcPr>
            <w:tcW w:w="1155" w:type="dxa"/>
          </w:tcPr>
          <w:p w:rsidR="00622031" w:rsidRDefault="00622031" w:rsidP="00693013">
            <w:r>
              <w:t>Advisory</w:t>
            </w:r>
          </w:p>
        </w:tc>
        <w:tc>
          <w:tcPr>
            <w:tcW w:w="3273" w:type="dxa"/>
          </w:tcPr>
          <w:p w:rsidR="00856DA5" w:rsidRDefault="00595765" w:rsidP="00624C26">
            <w:r>
              <w:t xml:space="preserve">Advisories are used for ad-hoc SRAs as part of the </w:t>
            </w:r>
            <w:r w:rsidR="0070571A">
              <w:t xml:space="preserve">Enterprise Development Lifecycle (EDM) </w:t>
            </w:r>
            <w:r>
              <w:t>process, for example, for Proof of Concepts (POC), or outside of EDM through request</w:t>
            </w:r>
            <w:r w:rsidR="00102164">
              <w:t xml:space="preserve">. </w:t>
            </w:r>
          </w:p>
          <w:p w:rsidR="00622031" w:rsidRDefault="00856DA5" w:rsidP="00624C26">
            <w:r w:rsidRPr="00AD0372">
              <w:rPr>
                <w:i/>
              </w:rPr>
              <w:t xml:space="preserve">For process details </w:t>
            </w:r>
            <w:r w:rsidRPr="009E18BB">
              <w:rPr>
                <w:i/>
              </w:rPr>
              <w:t>see</w:t>
            </w:r>
            <w:r w:rsidRPr="009E18BB" w:rsidDel="00595765">
              <w:rPr>
                <w:i/>
              </w:rPr>
              <w:t xml:space="preserve"> </w:t>
            </w:r>
            <w:r w:rsidR="009E18BB" w:rsidRPr="009E18BB">
              <w:rPr>
                <w:i/>
              </w:rPr>
              <w:t>4.2.3</w:t>
            </w:r>
          </w:p>
        </w:tc>
        <w:tc>
          <w:tcPr>
            <w:tcW w:w="3330" w:type="dxa"/>
          </w:tcPr>
          <w:p w:rsidR="00595765" w:rsidRDefault="00595765" w:rsidP="00D30A68">
            <w:r>
              <w:t xml:space="preserve">Advisories should be planned for when a POC will be used or for complicated / large projects where a formal review during design would be beneficial.  </w:t>
            </w:r>
          </w:p>
          <w:p w:rsidR="00595765" w:rsidRDefault="00595765" w:rsidP="00D30A68"/>
          <w:p w:rsidR="00622031" w:rsidRDefault="00595765" w:rsidP="00D30A68">
            <w:r>
              <w:t xml:space="preserve">IS may initiate an ad-hoc </w:t>
            </w:r>
            <w:r w:rsidR="00102164">
              <w:t>project SRA</w:t>
            </w:r>
            <w:r>
              <w:t xml:space="preserve"> </w:t>
            </w:r>
            <w:r w:rsidR="00102164">
              <w:t>at the request of management</w:t>
            </w:r>
            <w:r w:rsidR="00D540EC">
              <w:t xml:space="preserve"> and it may occur in pre-production or production environments</w:t>
            </w:r>
            <w:r>
              <w:t xml:space="preserve">.  </w:t>
            </w:r>
          </w:p>
          <w:p w:rsidR="00622031" w:rsidRDefault="00622031" w:rsidP="00693013"/>
        </w:tc>
        <w:tc>
          <w:tcPr>
            <w:tcW w:w="1818" w:type="dxa"/>
          </w:tcPr>
          <w:p w:rsidR="00622031" w:rsidRDefault="00595765" w:rsidP="00624C26">
            <w:r>
              <w:t>Report; list observations on risks the project or POC may introduce to Freddie Mac</w:t>
            </w:r>
            <w:r w:rsidR="00D540EC">
              <w:t xml:space="preserve"> or findings that will or do affect production</w:t>
            </w:r>
            <w:r>
              <w:t xml:space="preserve">. </w:t>
            </w:r>
          </w:p>
          <w:p w:rsidR="00102164" w:rsidRDefault="00102164" w:rsidP="00624C26"/>
          <w:p w:rsidR="00102164" w:rsidRDefault="00102164" w:rsidP="009E18BB">
            <w:r>
              <w:t xml:space="preserve">Observations </w:t>
            </w:r>
            <w:r w:rsidR="009E18BB">
              <w:t>do</w:t>
            </w:r>
            <w:r>
              <w:t xml:space="preserve"> not require a MAP</w:t>
            </w:r>
            <w:r w:rsidR="00D540EC">
              <w:t xml:space="preserve">; Findings will </w:t>
            </w:r>
          </w:p>
        </w:tc>
      </w:tr>
      <w:tr w:rsidR="00622031" w:rsidTr="00D30A68">
        <w:trPr>
          <w:cantSplit/>
        </w:trPr>
        <w:tc>
          <w:tcPr>
            <w:tcW w:w="1155" w:type="dxa"/>
          </w:tcPr>
          <w:p w:rsidR="00622031" w:rsidRDefault="00622031" w:rsidP="00693013">
            <w:r>
              <w:lastRenderedPageBreak/>
              <w:t xml:space="preserve">Project </w:t>
            </w:r>
          </w:p>
        </w:tc>
        <w:tc>
          <w:tcPr>
            <w:tcW w:w="3273" w:type="dxa"/>
          </w:tcPr>
          <w:p w:rsidR="00856DA5" w:rsidRDefault="00622031" w:rsidP="00624C26">
            <w:r>
              <w:t>Review security risk associated with any new IT systems or changes to existing IT systems</w:t>
            </w:r>
            <w:r w:rsidR="00595765">
              <w:t>.</w:t>
            </w:r>
            <w:r>
              <w:t xml:space="preserve"> </w:t>
            </w:r>
            <w:r w:rsidR="00102164">
              <w:t xml:space="preserve">Most project SRAs are associated with a project, but ad-hoc project SRAs may also be initiated outside of a formal project for review of systems in the production environment.    </w:t>
            </w:r>
          </w:p>
          <w:p w:rsidR="00622031" w:rsidRDefault="00856DA5" w:rsidP="00624C26">
            <w:r w:rsidRPr="00AD0372">
              <w:rPr>
                <w:i/>
              </w:rPr>
              <w:t>For process details see</w:t>
            </w:r>
            <w:r w:rsidDel="00622031">
              <w:t xml:space="preserve"> </w:t>
            </w:r>
            <w:r w:rsidR="009E18BB" w:rsidRPr="009E18BB">
              <w:rPr>
                <w:i/>
              </w:rPr>
              <w:t>4.2.2</w:t>
            </w:r>
          </w:p>
        </w:tc>
        <w:tc>
          <w:tcPr>
            <w:tcW w:w="3330" w:type="dxa"/>
          </w:tcPr>
          <w:p w:rsidR="00622031" w:rsidRDefault="00595765" w:rsidP="00693013">
            <w:r>
              <w:t>Project SRAs are formal</w:t>
            </w:r>
            <w:r w:rsidR="00102164">
              <w:t xml:space="preserve"> reviews of projects </w:t>
            </w:r>
            <w:r w:rsidR="002476D8">
              <w:t>occurring during the project lifecycle and finalizing in Phase 2</w:t>
            </w:r>
            <w:r w:rsidR="00102164">
              <w:t xml:space="preserve">, prior to deployment. The IS Risk team will determine need for a project SRA on a project-by-project basis </w:t>
            </w:r>
            <w:r w:rsidR="00C15E58">
              <w:t>following the</w:t>
            </w:r>
            <w:r w:rsidR="00102164">
              <w:t xml:space="preserve"> intake meeting.   </w:t>
            </w:r>
          </w:p>
          <w:p w:rsidR="00102164" w:rsidRDefault="00102164" w:rsidP="00693013"/>
          <w:p w:rsidR="00102164" w:rsidRDefault="00102164" w:rsidP="00102164">
            <w:r>
              <w:t xml:space="preserve">IS may initiate an ad-hoc project SRA if there are findings discovered not related to a project being reviewed, at the request of management or to perform formal re-reviews of applications in production.  </w:t>
            </w:r>
          </w:p>
          <w:p w:rsidR="00102164" w:rsidRDefault="00102164" w:rsidP="00693013"/>
        </w:tc>
        <w:tc>
          <w:tcPr>
            <w:tcW w:w="1818" w:type="dxa"/>
          </w:tcPr>
          <w:p w:rsidR="00622031" w:rsidRDefault="00595765" w:rsidP="00624C26">
            <w:r>
              <w:t>Report; list</w:t>
            </w:r>
            <w:r w:rsidR="00102164">
              <w:t>s</w:t>
            </w:r>
            <w:r>
              <w:t xml:space="preserve"> </w:t>
            </w:r>
            <w:r w:rsidR="00102164">
              <w:t>findings that will require remediation actions (following MAP process)</w:t>
            </w:r>
          </w:p>
        </w:tc>
      </w:tr>
      <w:tr w:rsidR="00622031" w:rsidTr="00D30A68">
        <w:trPr>
          <w:cantSplit/>
        </w:trPr>
        <w:tc>
          <w:tcPr>
            <w:tcW w:w="1155" w:type="dxa"/>
          </w:tcPr>
          <w:p w:rsidR="00622031" w:rsidRDefault="00622031" w:rsidP="00693013">
            <w:r>
              <w:t>Security Vendor Risk Review (SVRR)</w:t>
            </w:r>
          </w:p>
        </w:tc>
        <w:tc>
          <w:tcPr>
            <w:tcW w:w="3273" w:type="dxa"/>
          </w:tcPr>
          <w:p w:rsidR="00856DA5" w:rsidRDefault="00622031" w:rsidP="00693013">
            <w:r>
              <w:t xml:space="preserve">IS is an assessment partner </w:t>
            </w:r>
            <w:r w:rsidR="009E18BB">
              <w:t>within the</w:t>
            </w:r>
            <w:r>
              <w:t xml:space="preserve"> Enterprise VRM process.  SVRR focuses on the vendor’s overall information security program</w:t>
            </w:r>
            <w:r w:rsidR="00102164">
              <w:t xml:space="preserve">.  Application level security and integration into the Freddie Mac environment would still need to be covered by a Project SRA.  Initiation of a SVRR is done through the Enterprise VRM and Procurement processes. </w:t>
            </w:r>
          </w:p>
          <w:p w:rsidR="00622031" w:rsidRDefault="00856DA5" w:rsidP="00693013">
            <w:r w:rsidRPr="00AD0372">
              <w:rPr>
                <w:i/>
              </w:rPr>
              <w:t>For process details see</w:t>
            </w:r>
            <w:r>
              <w:rPr>
                <w:i/>
              </w:rPr>
              <w:t xml:space="preserve"> the SVRM SOP available on the IS Homefront</w:t>
            </w:r>
            <w:r w:rsidR="00102164">
              <w:t xml:space="preserve"> </w:t>
            </w:r>
            <w:r w:rsidRPr="00D30A68">
              <w:rPr>
                <w:i/>
              </w:rPr>
              <w:t>site</w:t>
            </w:r>
          </w:p>
        </w:tc>
        <w:tc>
          <w:tcPr>
            <w:tcW w:w="3330" w:type="dxa"/>
          </w:tcPr>
          <w:p w:rsidR="00622031" w:rsidRDefault="00102164" w:rsidP="00624C26">
            <w:r>
              <w:t xml:space="preserve">Vendor reviews are required when vendors are hosting, processing or storing Freddie Mac data. Each new vendor will be reviewed on a case-by-case basis after triggering a possible review during the Procurement initiation process and completion of Enterprise VRM’s Inherent Risk Form (which replaced the DDR).  </w:t>
            </w:r>
          </w:p>
        </w:tc>
        <w:tc>
          <w:tcPr>
            <w:tcW w:w="1818" w:type="dxa"/>
          </w:tcPr>
          <w:p w:rsidR="00622031" w:rsidRDefault="00102164" w:rsidP="00693013">
            <w:r>
              <w:t>Report; lists findings of the vendor’s information security program. Provided within comprehensive VRM report and MAP managed by VRM and business area vendor managers.</w:t>
            </w:r>
          </w:p>
        </w:tc>
      </w:tr>
    </w:tbl>
    <w:p w:rsidR="002627F2" w:rsidRDefault="002627F2" w:rsidP="00693013"/>
    <w:p w:rsidR="003D35EB" w:rsidRDefault="00C27F7C" w:rsidP="004B4B7E">
      <w:pPr>
        <w:pStyle w:val="Heading2"/>
      </w:pPr>
      <w:bookmarkStart w:id="21" w:name="_Toc422649061"/>
      <w:bookmarkStart w:id="22" w:name="_Toc426696347"/>
      <w:r>
        <w:t xml:space="preserve">System Development Lifecycle </w:t>
      </w:r>
      <w:r w:rsidR="003D35EB" w:rsidRPr="003D35EB">
        <w:t>and the SRA Process</w:t>
      </w:r>
      <w:bookmarkEnd w:id="21"/>
      <w:bookmarkEnd w:id="22"/>
    </w:p>
    <w:p w:rsidR="003D35EB" w:rsidRDefault="003D35EB" w:rsidP="003D35EB">
      <w:r>
        <w:t xml:space="preserve">The Enterprise Development Methodology (EDM) is </w:t>
      </w:r>
      <w:r w:rsidR="002B5549">
        <w:t xml:space="preserve">one of the </w:t>
      </w:r>
      <w:r>
        <w:t>framework</w:t>
      </w:r>
      <w:r w:rsidR="002B5549">
        <w:t>s</w:t>
      </w:r>
      <w:r>
        <w:t xml:space="preserve"> for delivering technology products and services to Fre</w:t>
      </w:r>
      <w:r w:rsidR="00C27F7C">
        <w:t xml:space="preserve">ddie Mac IT </w:t>
      </w:r>
      <w:r>
        <w:t xml:space="preserve">customers both internal and external. The EDM consists of </w:t>
      </w:r>
      <w:r w:rsidR="00C27F7C">
        <w:t>the following</w:t>
      </w:r>
      <w:r>
        <w:t xml:space="preserve"> phases:</w:t>
      </w:r>
    </w:p>
    <w:p w:rsidR="003D35EB" w:rsidRDefault="003D35EB" w:rsidP="00115173">
      <w:pPr>
        <w:pStyle w:val="ListParagraph"/>
        <w:numPr>
          <w:ilvl w:val="0"/>
          <w:numId w:val="6"/>
        </w:numPr>
      </w:pPr>
      <w:r>
        <w:t>Phase 0: Ideation – requirements gathering</w:t>
      </w:r>
    </w:p>
    <w:p w:rsidR="003D35EB" w:rsidRDefault="003D35EB" w:rsidP="00115173">
      <w:pPr>
        <w:pStyle w:val="ListParagraph"/>
        <w:numPr>
          <w:ilvl w:val="0"/>
          <w:numId w:val="6"/>
        </w:numPr>
      </w:pPr>
      <w:r>
        <w:t>Phase 1: Design – solutions design</w:t>
      </w:r>
    </w:p>
    <w:p w:rsidR="003D35EB" w:rsidRDefault="003D35EB" w:rsidP="00115173">
      <w:pPr>
        <w:pStyle w:val="ListParagraph"/>
        <w:numPr>
          <w:ilvl w:val="0"/>
          <w:numId w:val="6"/>
        </w:numPr>
      </w:pPr>
      <w:r>
        <w:t>Phase 2: Construction - Development</w:t>
      </w:r>
    </w:p>
    <w:p w:rsidR="003D35EB" w:rsidRDefault="003D35EB" w:rsidP="00115173">
      <w:pPr>
        <w:pStyle w:val="ListParagraph"/>
        <w:numPr>
          <w:ilvl w:val="0"/>
          <w:numId w:val="6"/>
        </w:numPr>
      </w:pPr>
      <w:r>
        <w:t>Phase 3: Deployment – deployment of solution</w:t>
      </w:r>
    </w:p>
    <w:p w:rsidR="003D35EB" w:rsidRDefault="003D35EB" w:rsidP="00115173">
      <w:pPr>
        <w:pStyle w:val="ListParagraph"/>
        <w:numPr>
          <w:ilvl w:val="0"/>
          <w:numId w:val="6"/>
        </w:numPr>
      </w:pPr>
      <w:r>
        <w:t>Phase 4: Operations and Maintenance</w:t>
      </w:r>
    </w:p>
    <w:p w:rsidR="003D35EB" w:rsidRDefault="003D35EB" w:rsidP="003D35EB"/>
    <w:p w:rsidR="00335EA0" w:rsidRDefault="003D35EB" w:rsidP="003D35EB">
      <w:r>
        <w:t xml:space="preserve">SRAs are </w:t>
      </w:r>
      <w:r w:rsidR="002B5549">
        <w:t xml:space="preserve">most often </w:t>
      </w:r>
      <w:r>
        <w:t>completed in Phase 1 and 2 of the EDM Process</w:t>
      </w:r>
      <w:r w:rsidR="002B5549">
        <w:t xml:space="preserve">.  </w:t>
      </w:r>
      <w:r w:rsidR="00335EA0">
        <w:t xml:space="preserve">As noted in Table 3-1 </w:t>
      </w:r>
      <w:r w:rsidR="002B5549">
        <w:t>above, o</w:t>
      </w:r>
      <w:r>
        <w:t xml:space="preserve">ccasionally an Ad Hoc </w:t>
      </w:r>
      <w:r w:rsidR="002B5549">
        <w:t xml:space="preserve">Project </w:t>
      </w:r>
      <w:r>
        <w:t xml:space="preserve">SRA will be completed </w:t>
      </w:r>
      <w:r w:rsidR="00335EA0">
        <w:t xml:space="preserve">in Phase 4. </w:t>
      </w:r>
      <w:r>
        <w:t xml:space="preserve">Product SRAs can be completed at any time during the EDM process </w:t>
      </w:r>
      <w:r w:rsidR="00335EA0">
        <w:t>as n</w:t>
      </w:r>
      <w:r>
        <w:t>eeded for new technologies</w:t>
      </w:r>
      <w:r w:rsidR="00461B2C">
        <w:t xml:space="preserve"> and are required for product approval through Architecture’s Technical Architecture Assurance (TAA) process</w:t>
      </w:r>
      <w:r>
        <w:t>.</w:t>
      </w:r>
      <w:r w:rsidR="00335EA0">
        <w:t xml:space="preserve"> </w:t>
      </w:r>
    </w:p>
    <w:p w:rsidR="003D35EB" w:rsidRDefault="003D35EB" w:rsidP="003D35EB">
      <w:r>
        <w:t xml:space="preserve"> </w:t>
      </w:r>
    </w:p>
    <w:p w:rsidR="00AE5BE0" w:rsidRDefault="00335EA0" w:rsidP="00AE5BE0">
      <w:r>
        <w:lastRenderedPageBreak/>
        <w:t>IS involvement in any project should be as early in the process as possible to ensure IS standards are addressed during the design phases of a project and the project teams understand the standards that IS will be testing against in Phase 2.</w:t>
      </w:r>
    </w:p>
    <w:p w:rsidR="00C27F7C" w:rsidRDefault="00C27F7C" w:rsidP="00AE5BE0">
      <w:pPr>
        <w:rPr>
          <w:b/>
        </w:rPr>
      </w:pPr>
    </w:p>
    <w:p w:rsidR="00C27F7C" w:rsidRDefault="00C27F7C" w:rsidP="00AE5BE0">
      <w:r w:rsidRPr="00C27F7C">
        <w:t xml:space="preserve">Agile style development processes will require a more iterative testing process, but does not change the concept of early involvement of IS in the lifecycle. Additionally, while the phases </w:t>
      </w:r>
      <w:r w:rsidR="006079EB">
        <w:t>d</w:t>
      </w:r>
      <w:r w:rsidRPr="00C27F7C">
        <w:t xml:space="preserve">o not line up with EDM, the final testing of the solution will need to occur shortly before release to ensure the SRA covers the solution most closely aligned with the production environment. </w:t>
      </w:r>
      <w:r>
        <w:t>Exact activities for the SRA team during Agile developments are still being worked and are being treated on a project by project basis.  PMs should discuss sprint timelines with the assigned SRA Analyst to determine the most appropriate testing cycle.</w:t>
      </w:r>
    </w:p>
    <w:p w:rsidR="00FD3116" w:rsidRPr="004B4B7E" w:rsidRDefault="00FA3F30" w:rsidP="004B4B7E">
      <w:pPr>
        <w:pStyle w:val="Heading1"/>
      </w:pPr>
      <w:bookmarkStart w:id="23" w:name="_Toc422649062"/>
      <w:bookmarkStart w:id="24" w:name="_Toc426696348"/>
      <w:r w:rsidRPr="004B4B7E">
        <w:t>SRA Process</w:t>
      </w:r>
      <w:bookmarkEnd w:id="23"/>
      <w:bookmarkEnd w:id="24"/>
    </w:p>
    <w:p w:rsidR="00A40156" w:rsidRDefault="003F61DB">
      <w:r>
        <w:t xml:space="preserve">The SRA process begins with the IT PMO driven project intake process that formalizes the gathering of </w:t>
      </w:r>
      <w:r w:rsidR="00222DD8">
        <w:t>LOEs</w:t>
      </w:r>
      <w:r>
        <w:t xml:space="preserve"> for the various groups needed within IT for each project. </w:t>
      </w:r>
      <w:r w:rsidR="00A40156">
        <w:t xml:space="preserve">During project intake, the IS Risk team resources and review types are determined and a kick off scoping meeting is initiated by the assigned SRA Analyst for in scope projects to fine tune the LOEs and discuss expectations, testing methods and get a better understanding of the project.  SRAs, depending on the type, can happen in Phase 1 or 2.  Product and advisory SRAs typically occur in Phase 0 or 1, as they document possible risk </w:t>
      </w:r>
      <w:r w:rsidR="00222DD8">
        <w:t xml:space="preserve">(observations) </w:t>
      </w:r>
      <w:r w:rsidR="00A40156">
        <w:t>regarding a design or introduction of a product.  Project SRAs occur in Phase 2 as that review encompasses the developed system through final documentation review and technical testing in</w:t>
      </w:r>
      <w:r w:rsidR="00C27F7C">
        <w:t xml:space="preserve"> the later testing environments</w:t>
      </w:r>
      <w:r w:rsidR="00A40156">
        <w:t xml:space="preserve"> </w:t>
      </w:r>
      <w:r w:rsidR="00C27F7C">
        <w:t>to</w:t>
      </w:r>
      <w:r w:rsidR="00A40156">
        <w:t xml:space="preserve"> mirror how the system will operate in production.  </w:t>
      </w:r>
    </w:p>
    <w:p w:rsidR="005A4455" w:rsidRDefault="005A4455"/>
    <w:p w:rsidR="005A4455" w:rsidRDefault="00A40156">
      <w:r>
        <w:t xml:space="preserve">As noted in </w:t>
      </w:r>
      <w:r w:rsidRPr="00C27F7C">
        <w:rPr>
          <w:i/>
        </w:rPr>
        <w:fldChar w:fldCharType="begin"/>
      </w:r>
      <w:r w:rsidRPr="00C27F7C">
        <w:rPr>
          <w:i/>
        </w:rPr>
        <w:instrText xml:space="preserve"> REF _Ref422468927 \h </w:instrText>
      </w:r>
      <w:r w:rsidR="00C27F7C">
        <w:rPr>
          <w:i/>
        </w:rPr>
        <w:instrText xml:space="preserve"> \* MERGEFORMAT </w:instrText>
      </w:r>
      <w:r w:rsidRPr="00C27F7C">
        <w:rPr>
          <w:i/>
        </w:rPr>
      </w:r>
      <w:r w:rsidRPr="00C27F7C">
        <w:rPr>
          <w:i/>
        </w:rPr>
        <w:fldChar w:fldCharType="separate"/>
      </w:r>
      <w:r w:rsidRPr="00C27F7C">
        <w:rPr>
          <w:i/>
        </w:rPr>
        <w:t xml:space="preserve">Table </w:t>
      </w:r>
      <w:r w:rsidRPr="00C27F7C">
        <w:rPr>
          <w:i/>
          <w:noProof/>
        </w:rPr>
        <w:t>3</w:t>
      </w:r>
      <w:r w:rsidRPr="00C27F7C">
        <w:rPr>
          <w:i/>
        </w:rPr>
        <w:noBreakHyphen/>
      </w:r>
      <w:r w:rsidRPr="00C27F7C">
        <w:rPr>
          <w:i/>
          <w:noProof/>
        </w:rPr>
        <w:t>1</w:t>
      </w:r>
      <w:r w:rsidRPr="00C27F7C">
        <w:rPr>
          <w:i/>
        </w:rPr>
        <w:t>: SRA Types</w:t>
      </w:r>
      <w:r w:rsidRPr="00C27F7C">
        <w:rPr>
          <w:i/>
        </w:rPr>
        <w:fldChar w:fldCharType="end"/>
      </w:r>
      <w:r w:rsidRPr="00C27F7C">
        <w:rPr>
          <w:i/>
        </w:rPr>
        <w:t>,</w:t>
      </w:r>
      <w:r>
        <w:t xml:space="preserve"> there may be ad-hoc SRAs that are not initiated through the formal ITPMO intake process, however they would still follow a process path </w:t>
      </w:r>
      <w:r w:rsidR="006079EB">
        <w:t>similar to</w:t>
      </w:r>
      <w:r w:rsidR="005A4455">
        <w:t xml:space="preserve"> the high level diagram in Figure 4-1.  These steps would </w:t>
      </w:r>
      <w:r w:rsidR="00D876A9">
        <w:t>start with</w:t>
      </w:r>
      <w:r w:rsidR="005A4455">
        <w:t xml:space="preserve"> an intake process </w:t>
      </w:r>
      <w:r w:rsidR="00D876A9">
        <w:t>conducted by the</w:t>
      </w:r>
      <w:r w:rsidR="005A4455">
        <w:t xml:space="preserve"> SRA Analyst </w:t>
      </w:r>
      <w:r w:rsidR="00D876A9">
        <w:t>through</w:t>
      </w:r>
      <w:r w:rsidR="005A4455">
        <w:t xml:space="preserve"> a kick off </w:t>
      </w:r>
      <w:r>
        <w:t>scoping meeting</w:t>
      </w:r>
      <w:r w:rsidR="00461B2C">
        <w:t>, followed by planning and execution.  Intake can be initiated by the SRA Analyst through request from IS Management or from another party by emailing the Data Security Risk Management inbox (see section 4.1.3 Exceptions to Project Intake for details).</w:t>
      </w:r>
      <w:r w:rsidR="005A4455">
        <w:t xml:space="preserve">  Figure 4-1 provides a relative diagram of these steps</w:t>
      </w:r>
      <w:r w:rsidR="00D876A9">
        <w:t xml:space="preserve"> and where the majority of the SRAs conducted</w:t>
      </w:r>
      <w:r w:rsidR="005A4455">
        <w:t xml:space="preserve"> fit within the EDM process</w:t>
      </w:r>
      <w:r w:rsidR="00D876A9">
        <w:t>.</w:t>
      </w:r>
      <w:r w:rsidR="005A4455">
        <w:t xml:space="preserve">  The sections below detail each of the high level steps – intake, planning and Phase 1 SRAs</w:t>
      </w:r>
      <w:r w:rsidR="00C27F7C">
        <w:t>,</w:t>
      </w:r>
      <w:r w:rsidR="005A4455">
        <w:t xml:space="preserve"> a</w:t>
      </w:r>
      <w:r w:rsidR="00C04BE2">
        <w:t>nd execution and Phase 2 SRAs</w:t>
      </w:r>
      <w:r w:rsidR="00D876A9">
        <w:t>.</w:t>
      </w:r>
      <w:r w:rsidR="0027135C">
        <w:t xml:space="preserve"> </w:t>
      </w:r>
      <w:r w:rsidR="00D876A9">
        <w:t>D</w:t>
      </w:r>
      <w:r w:rsidR="00C04BE2">
        <w:t xml:space="preserve">etailed process flows are included in Appendix A.  </w:t>
      </w:r>
      <w:r w:rsidR="005A4455">
        <w:t xml:space="preserve">   </w:t>
      </w:r>
      <w:r>
        <w:t xml:space="preserve">  </w:t>
      </w:r>
    </w:p>
    <w:p w:rsidR="005A4455" w:rsidRDefault="005A4455"/>
    <w:p w:rsidR="003F61DB" w:rsidRDefault="005A4455" w:rsidP="00D30A68">
      <w:pPr>
        <w:pStyle w:val="Caption"/>
      </w:pPr>
      <w:r>
        <w:t xml:space="preserve">Figure </w:t>
      </w:r>
      <w:fldSimple w:instr=" STYLEREF 1 \s ">
        <w:r w:rsidR="006B39DC">
          <w:rPr>
            <w:noProof/>
          </w:rPr>
          <w:t>4</w:t>
        </w:r>
      </w:fldSimple>
      <w:r w:rsidR="006B39DC">
        <w:noBreakHyphen/>
      </w:r>
      <w:fldSimple w:instr=" SEQ Figure \* ARABIC \s 1 ">
        <w:r w:rsidR="006B39DC">
          <w:rPr>
            <w:noProof/>
          </w:rPr>
          <w:t>1</w:t>
        </w:r>
      </w:fldSimple>
      <w:r>
        <w:t xml:space="preserve">: High Level SRA Process Diagram </w:t>
      </w:r>
      <w:r w:rsidR="00A40156">
        <w:t xml:space="preserve"> </w:t>
      </w:r>
    </w:p>
    <w:p w:rsidR="003F61DB" w:rsidRDefault="003F61DB"/>
    <w:p w:rsidR="003F61DB" w:rsidRDefault="009D1F7A">
      <w:r w:rsidRPr="009D1F7A">
        <w:rPr>
          <w:noProof/>
        </w:rPr>
        <w:lastRenderedPageBreak/>
        <w:drawing>
          <wp:inline distT="0" distB="0" distL="0" distR="0" wp14:anchorId="4A7E15D3" wp14:editId="62181FDC">
            <wp:extent cx="5943600" cy="2712085"/>
            <wp:effectExtent l="0" t="0" r="19050" b="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p>
    <w:p w:rsidR="00FD3116" w:rsidRPr="00FA3F30" w:rsidRDefault="00FD3116" w:rsidP="003F61DB">
      <w:pPr>
        <w:pStyle w:val="Heading2"/>
      </w:pPr>
      <w:bookmarkStart w:id="25" w:name="_Toc422649063"/>
      <w:bookmarkStart w:id="26" w:name="_Toc422649092"/>
      <w:bookmarkStart w:id="27" w:name="_Toc426696349"/>
      <w:r w:rsidRPr="00FA3F30">
        <w:t>Project Intake</w:t>
      </w:r>
      <w:bookmarkEnd w:id="25"/>
      <w:bookmarkEnd w:id="26"/>
      <w:bookmarkEnd w:id="27"/>
      <w:r w:rsidRPr="00FA3F30">
        <w:t xml:space="preserve"> </w:t>
      </w:r>
    </w:p>
    <w:p w:rsidR="008F7F15" w:rsidRDefault="008F7F15" w:rsidP="008F7F15">
      <w:r>
        <w:t>Project intake includes reviewing project information submitted by a PM seeking resources for required IS testing activities. The purpose is to understand and document scope and provide levels of effort (LOE) and named resources back to the project team for expected testing activities.</w:t>
      </w:r>
      <w:r w:rsidR="00840E00">
        <w:t xml:space="preserve">  </w:t>
      </w:r>
    </w:p>
    <w:p w:rsidR="008F7F15" w:rsidRPr="00AE5BE0" w:rsidRDefault="008F7F15" w:rsidP="008F7F15">
      <w:pPr>
        <w:rPr>
          <w:b/>
        </w:rPr>
      </w:pPr>
    </w:p>
    <w:p w:rsidR="0053722E" w:rsidRPr="00FA3F30" w:rsidRDefault="0053722E" w:rsidP="00D30A68">
      <w:pPr>
        <w:pStyle w:val="Heading3"/>
      </w:pPr>
      <w:bookmarkStart w:id="28" w:name="_Toc422649064"/>
      <w:bookmarkStart w:id="29" w:name="_Toc426696350"/>
      <w:r w:rsidRPr="00FA3F30">
        <w:t>Project Intake Process Steps</w:t>
      </w:r>
      <w:bookmarkEnd w:id="28"/>
      <w:bookmarkEnd w:id="29"/>
    </w:p>
    <w:p w:rsidR="00B70A43" w:rsidRDefault="00B70A43" w:rsidP="00D30A68">
      <w:pPr>
        <w:pStyle w:val="BodyText"/>
        <w:tabs>
          <w:tab w:val="clear" w:pos="164"/>
        </w:tabs>
        <w:rPr>
          <w:rFonts w:cs="Arial"/>
          <w:sz w:val="20"/>
          <w:szCs w:val="20"/>
        </w:rPr>
      </w:pPr>
      <w:r>
        <w:rPr>
          <w:rFonts w:cs="Arial"/>
          <w:sz w:val="20"/>
          <w:szCs w:val="20"/>
        </w:rPr>
        <w:t>The SRA SME and ISRM</w:t>
      </w:r>
      <w:r w:rsidR="008E64E7">
        <w:rPr>
          <w:rFonts w:cs="Arial"/>
          <w:sz w:val="20"/>
          <w:szCs w:val="20"/>
        </w:rPr>
        <w:t xml:space="preserve"> </w:t>
      </w:r>
      <w:r>
        <w:rPr>
          <w:rFonts w:cs="Arial"/>
          <w:sz w:val="20"/>
          <w:szCs w:val="20"/>
        </w:rPr>
        <w:t>attend the IT PMO project intake meeting, where they are able to interview PMs who have submitted resource request (PEP) forms to be reviewed at the meeting.</w:t>
      </w:r>
      <w:r w:rsidR="00380850">
        <w:rPr>
          <w:rFonts w:cs="Arial"/>
          <w:sz w:val="20"/>
          <w:szCs w:val="20"/>
        </w:rPr>
        <w:t xml:space="preserve"> During the meeting, the SRA SME will try to gain an understanding of the project enough to be able to determine if</w:t>
      </w:r>
      <w:r w:rsidR="00D876A9">
        <w:rPr>
          <w:rFonts w:cs="Arial"/>
          <w:sz w:val="20"/>
          <w:szCs w:val="20"/>
        </w:rPr>
        <w:t xml:space="preserve"> Risk team </w:t>
      </w:r>
      <w:r w:rsidR="00380850">
        <w:rPr>
          <w:rFonts w:cs="Arial"/>
          <w:sz w:val="20"/>
          <w:szCs w:val="20"/>
        </w:rPr>
        <w:t xml:space="preserve">resources are </w:t>
      </w:r>
      <w:r w:rsidR="00D876A9">
        <w:rPr>
          <w:rFonts w:cs="Arial"/>
          <w:sz w:val="20"/>
          <w:szCs w:val="20"/>
        </w:rPr>
        <w:t>needed</w:t>
      </w:r>
      <w:r w:rsidR="00380850">
        <w:rPr>
          <w:rFonts w:cs="Arial"/>
          <w:sz w:val="20"/>
          <w:szCs w:val="20"/>
        </w:rPr>
        <w:t>, types of SRAs</w:t>
      </w:r>
      <w:r w:rsidR="00D876A9">
        <w:rPr>
          <w:rFonts w:cs="Arial"/>
          <w:sz w:val="20"/>
          <w:szCs w:val="20"/>
        </w:rPr>
        <w:t xml:space="preserve"> required</w:t>
      </w:r>
      <w:r w:rsidR="00380850">
        <w:rPr>
          <w:rFonts w:cs="Arial"/>
          <w:sz w:val="20"/>
          <w:szCs w:val="20"/>
        </w:rPr>
        <w:t xml:space="preserve"> and the corresponding LOE.</w:t>
      </w:r>
      <w:r w:rsidR="0091185B">
        <w:rPr>
          <w:rFonts w:cs="Arial"/>
          <w:sz w:val="20"/>
          <w:szCs w:val="20"/>
        </w:rPr>
        <w:t xml:space="preserve"> </w:t>
      </w:r>
      <w:r w:rsidR="00D876A9">
        <w:rPr>
          <w:rFonts w:cs="Arial"/>
          <w:sz w:val="20"/>
          <w:szCs w:val="20"/>
        </w:rPr>
        <w:t>T</w:t>
      </w:r>
      <w:r w:rsidR="00380850">
        <w:rPr>
          <w:rFonts w:cs="Arial"/>
          <w:sz w:val="20"/>
          <w:szCs w:val="20"/>
        </w:rPr>
        <w:t>he SRA SME may request additional documentation</w:t>
      </w:r>
      <w:r w:rsidR="00651673">
        <w:rPr>
          <w:rFonts w:cs="Arial"/>
          <w:sz w:val="20"/>
          <w:szCs w:val="20"/>
        </w:rPr>
        <w:t xml:space="preserve">, </w:t>
      </w:r>
      <w:r w:rsidR="00380850">
        <w:rPr>
          <w:rFonts w:cs="Arial"/>
          <w:sz w:val="20"/>
          <w:szCs w:val="20"/>
        </w:rPr>
        <w:t xml:space="preserve">clarification </w:t>
      </w:r>
      <w:r w:rsidR="00651673">
        <w:rPr>
          <w:rFonts w:cs="Arial"/>
          <w:sz w:val="20"/>
          <w:szCs w:val="20"/>
        </w:rPr>
        <w:t>or a quick follow up meeting</w:t>
      </w:r>
      <w:r w:rsidR="00C65BB9">
        <w:rPr>
          <w:rFonts w:cs="Arial"/>
          <w:sz w:val="20"/>
          <w:szCs w:val="20"/>
        </w:rPr>
        <w:t xml:space="preserve"> </w:t>
      </w:r>
      <w:r w:rsidR="00380850">
        <w:rPr>
          <w:rFonts w:cs="Arial"/>
          <w:sz w:val="20"/>
          <w:szCs w:val="20"/>
        </w:rPr>
        <w:t>from the PM</w:t>
      </w:r>
      <w:r w:rsidR="00D876A9">
        <w:rPr>
          <w:rFonts w:cs="Arial"/>
          <w:sz w:val="20"/>
          <w:szCs w:val="20"/>
        </w:rPr>
        <w:t xml:space="preserve"> as needed</w:t>
      </w:r>
      <w:r w:rsidR="00380850">
        <w:rPr>
          <w:rFonts w:cs="Arial"/>
          <w:sz w:val="20"/>
          <w:szCs w:val="20"/>
        </w:rPr>
        <w:t xml:space="preserve"> to</w:t>
      </w:r>
      <w:r w:rsidR="0091185B">
        <w:rPr>
          <w:rFonts w:cs="Arial"/>
          <w:sz w:val="20"/>
          <w:szCs w:val="20"/>
        </w:rPr>
        <w:t xml:space="preserve"> </w:t>
      </w:r>
      <w:r w:rsidR="00380850">
        <w:rPr>
          <w:rFonts w:cs="Arial"/>
          <w:sz w:val="20"/>
          <w:szCs w:val="20"/>
        </w:rPr>
        <w:t xml:space="preserve">provide these estimates.  </w:t>
      </w:r>
    </w:p>
    <w:p w:rsidR="00380850" w:rsidRDefault="00380850" w:rsidP="00D30A68">
      <w:pPr>
        <w:pStyle w:val="BodyText"/>
        <w:tabs>
          <w:tab w:val="clear" w:pos="164"/>
        </w:tabs>
        <w:rPr>
          <w:rFonts w:cs="Arial"/>
          <w:sz w:val="20"/>
          <w:szCs w:val="20"/>
        </w:rPr>
      </w:pPr>
    </w:p>
    <w:p w:rsidR="00380850" w:rsidRDefault="00380850" w:rsidP="00D30A68">
      <w:pPr>
        <w:pStyle w:val="BodyText"/>
        <w:tabs>
          <w:tab w:val="clear" w:pos="164"/>
        </w:tabs>
        <w:rPr>
          <w:rFonts w:cs="Arial"/>
          <w:sz w:val="20"/>
          <w:szCs w:val="20"/>
        </w:rPr>
      </w:pPr>
      <w:r>
        <w:rPr>
          <w:rFonts w:cs="Arial"/>
          <w:sz w:val="20"/>
          <w:szCs w:val="20"/>
        </w:rPr>
        <w:t xml:space="preserve">The SRA SME provides </w:t>
      </w:r>
      <w:r w:rsidR="00D52B02">
        <w:rPr>
          <w:rFonts w:cs="Arial"/>
          <w:sz w:val="20"/>
          <w:szCs w:val="20"/>
        </w:rPr>
        <w:t xml:space="preserve">an estimated LOE and recommended resource name </w:t>
      </w:r>
      <w:r>
        <w:rPr>
          <w:rFonts w:cs="Arial"/>
          <w:sz w:val="20"/>
          <w:szCs w:val="20"/>
        </w:rPr>
        <w:t>to the ISRM for entering into the PEP form.  While each project is reviewed separately, the SRA SME follow</w:t>
      </w:r>
      <w:r w:rsidR="003A17E3">
        <w:rPr>
          <w:rFonts w:cs="Arial"/>
          <w:sz w:val="20"/>
          <w:szCs w:val="20"/>
        </w:rPr>
        <w:t>s</w:t>
      </w:r>
      <w:r>
        <w:rPr>
          <w:rFonts w:cs="Arial"/>
          <w:sz w:val="20"/>
          <w:szCs w:val="20"/>
        </w:rPr>
        <w:t xml:space="preserve"> guidelines in </w:t>
      </w:r>
      <w:r w:rsidR="003A17E3">
        <w:rPr>
          <w:rFonts w:cs="Arial"/>
          <w:sz w:val="20"/>
          <w:szCs w:val="20"/>
        </w:rPr>
        <w:t>determining</w:t>
      </w:r>
      <w:r>
        <w:rPr>
          <w:rFonts w:cs="Arial"/>
          <w:sz w:val="20"/>
          <w:szCs w:val="20"/>
        </w:rPr>
        <w:t xml:space="preserve"> which SRA types</w:t>
      </w:r>
      <w:r w:rsidR="003A17E3">
        <w:rPr>
          <w:rFonts w:cs="Arial"/>
          <w:sz w:val="20"/>
          <w:szCs w:val="20"/>
        </w:rPr>
        <w:t xml:space="preserve"> are required</w:t>
      </w:r>
      <w:r>
        <w:rPr>
          <w:rFonts w:cs="Arial"/>
          <w:sz w:val="20"/>
          <w:szCs w:val="20"/>
        </w:rPr>
        <w:t xml:space="preserve"> and the estimated LOEs for each.  These are described in Table 4-1 and 4-2.   </w:t>
      </w:r>
    </w:p>
    <w:p w:rsidR="00B70A43" w:rsidRDefault="00B70A43" w:rsidP="00B70A43">
      <w:pPr>
        <w:pStyle w:val="BodyText"/>
        <w:tabs>
          <w:tab w:val="clear" w:pos="164"/>
        </w:tabs>
        <w:ind w:left="720"/>
        <w:rPr>
          <w:rFonts w:cs="Arial"/>
          <w:sz w:val="20"/>
          <w:szCs w:val="20"/>
        </w:rPr>
      </w:pPr>
    </w:p>
    <w:p w:rsidR="00B70A43" w:rsidRPr="003A5221" w:rsidRDefault="00380850" w:rsidP="00D30A68">
      <w:pPr>
        <w:pStyle w:val="Caption"/>
        <w:rPr>
          <w:rFonts w:cs="Arial"/>
          <w:b w:val="0"/>
          <w:sz w:val="20"/>
          <w:szCs w:val="20"/>
        </w:rPr>
      </w:pPr>
      <w:r>
        <w:t xml:space="preserve">Table </w:t>
      </w:r>
      <w:fldSimple w:instr=" STYLEREF 1 \s ">
        <w:r w:rsidR="000C4AA1">
          <w:rPr>
            <w:noProof/>
          </w:rPr>
          <w:t>4</w:t>
        </w:r>
      </w:fldSimple>
      <w:r w:rsidR="000C4AA1">
        <w:noBreakHyphen/>
      </w:r>
      <w:fldSimple w:instr=" SEQ Table \* ARABIC \s 1 ">
        <w:r w:rsidR="000C4AA1">
          <w:rPr>
            <w:noProof/>
          </w:rPr>
          <w:t>1</w:t>
        </w:r>
      </w:fldSimple>
      <w:r>
        <w:t xml:space="preserve">: </w:t>
      </w:r>
      <w:r w:rsidRPr="008D2BBA">
        <w:t>G</w:t>
      </w:r>
      <w:r w:rsidR="00B70A43" w:rsidRPr="00D30A68">
        <w:rPr>
          <w:rFonts w:cs="Arial"/>
        </w:rPr>
        <w:t>uidelines for determining if an SRA is required</w:t>
      </w:r>
      <w:r w:rsidR="00B70A43" w:rsidRPr="003A5221">
        <w:rPr>
          <w:rFonts w:cs="Arial"/>
          <w:sz w:val="20"/>
          <w:szCs w:val="20"/>
        </w:rPr>
        <w:t xml:space="preserve"> </w:t>
      </w:r>
    </w:p>
    <w:tbl>
      <w:tblPr>
        <w:tblStyle w:val="TableGrid"/>
        <w:tblW w:w="0" w:type="auto"/>
        <w:tblLook w:val="04A0" w:firstRow="1" w:lastRow="0" w:firstColumn="1" w:lastColumn="0" w:noHBand="0" w:noVBand="1"/>
      </w:tblPr>
      <w:tblGrid>
        <w:gridCol w:w="3348"/>
        <w:gridCol w:w="4230"/>
        <w:gridCol w:w="1249"/>
      </w:tblGrid>
      <w:tr w:rsidR="002F58B4" w:rsidRPr="008D2BBA" w:rsidTr="00C04BE2">
        <w:trPr>
          <w:cantSplit/>
          <w:trHeight w:val="323"/>
          <w:tblHeader/>
        </w:trPr>
        <w:tc>
          <w:tcPr>
            <w:tcW w:w="3348" w:type="dxa"/>
            <w:shd w:val="clear" w:color="auto" w:fill="002060"/>
          </w:tcPr>
          <w:p w:rsidR="00B70A43" w:rsidRPr="008D2BBA" w:rsidRDefault="007D450A" w:rsidP="003955EA">
            <w:pPr>
              <w:pStyle w:val="BodyText"/>
              <w:tabs>
                <w:tab w:val="clear" w:pos="164"/>
              </w:tabs>
              <w:jc w:val="center"/>
              <w:rPr>
                <w:rFonts w:cs="Arial"/>
                <w:b/>
                <w:sz w:val="20"/>
                <w:szCs w:val="20"/>
              </w:rPr>
            </w:pPr>
            <w:r w:rsidRPr="008D2BBA">
              <w:rPr>
                <w:rFonts w:cs="Arial"/>
                <w:b/>
                <w:sz w:val="20"/>
                <w:szCs w:val="20"/>
              </w:rPr>
              <w:t>Project Description</w:t>
            </w:r>
          </w:p>
        </w:tc>
        <w:tc>
          <w:tcPr>
            <w:tcW w:w="4230" w:type="dxa"/>
            <w:shd w:val="clear" w:color="auto" w:fill="002060"/>
          </w:tcPr>
          <w:p w:rsidR="00B70A43" w:rsidRPr="008D2BBA" w:rsidRDefault="00B70A43" w:rsidP="003955EA">
            <w:pPr>
              <w:pStyle w:val="BodyText"/>
              <w:tabs>
                <w:tab w:val="clear" w:pos="164"/>
              </w:tabs>
              <w:jc w:val="center"/>
              <w:rPr>
                <w:rFonts w:cs="Arial"/>
                <w:b/>
                <w:sz w:val="20"/>
                <w:szCs w:val="20"/>
              </w:rPr>
            </w:pPr>
            <w:r w:rsidRPr="008D2BBA">
              <w:rPr>
                <w:rFonts w:cs="Arial"/>
                <w:b/>
                <w:sz w:val="20"/>
                <w:szCs w:val="20"/>
              </w:rPr>
              <w:t>SRA Type</w:t>
            </w:r>
          </w:p>
        </w:tc>
        <w:tc>
          <w:tcPr>
            <w:tcW w:w="1249" w:type="dxa"/>
            <w:shd w:val="clear" w:color="auto" w:fill="002060"/>
          </w:tcPr>
          <w:p w:rsidR="00B70A43" w:rsidRPr="008D2BBA" w:rsidRDefault="00B70A43" w:rsidP="003955EA">
            <w:pPr>
              <w:pStyle w:val="BodyText"/>
              <w:tabs>
                <w:tab w:val="clear" w:pos="164"/>
              </w:tabs>
              <w:jc w:val="center"/>
              <w:rPr>
                <w:rFonts w:cs="Arial"/>
                <w:b/>
                <w:sz w:val="20"/>
                <w:szCs w:val="20"/>
              </w:rPr>
            </w:pPr>
            <w:r w:rsidRPr="008D2BBA">
              <w:rPr>
                <w:rFonts w:cs="Arial"/>
                <w:b/>
                <w:sz w:val="20"/>
                <w:szCs w:val="20"/>
              </w:rPr>
              <w:t>Request Phase</w:t>
            </w:r>
          </w:p>
        </w:tc>
      </w:tr>
      <w:tr w:rsidR="00B70A43" w:rsidRPr="008D2BBA" w:rsidTr="00C04BE2">
        <w:trPr>
          <w:cantSplit/>
        </w:trPr>
        <w:tc>
          <w:tcPr>
            <w:tcW w:w="3348" w:type="dxa"/>
          </w:tcPr>
          <w:p w:rsidR="00B70A43" w:rsidRPr="008D2BBA" w:rsidRDefault="00B70A43" w:rsidP="00651673">
            <w:pPr>
              <w:pStyle w:val="BodyText"/>
              <w:tabs>
                <w:tab w:val="clear" w:pos="164"/>
              </w:tabs>
              <w:rPr>
                <w:rFonts w:cs="Arial"/>
                <w:sz w:val="20"/>
                <w:szCs w:val="20"/>
              </w:rPr>
            </w:pPr>
            <w:r w:rsidRPr="008D2BBA">
              <w:rPr>
                <w:rFonts w:cs="Arial"/>
                <w:sz w:val="20"/>
                <w:szCs w:val="20"/>
              </w:rPr>
              <w:t xml:space="preserve">New </w:t>
            </w:r>
            <w:r w:rsidR="00651673">
              <w:rPr>
                <w:rFonts w:cs="Arial"/>
                <w:sz w:val="20"/>
                <w:szCs w:val="20"/>
              </w:rPr>
              <w:t>Commercial off the Shelf (COTS)</w:t>
            </w:r>
            <w:r w:rsidR="00651673" w:rsidRPr="008D2BBA">
              <w:rPr>
                <w:rFonts w:cs="Arial"/>
                <w:sz w:val="20"/>
                <w:szCs w:val="20"/>
              </w:rPr>
              <w:t xml:space="preserve"> </w:t>
            </w:r>
            <w:r w:rsidRPr="008D2BBA">
              <w:rPr>
                <w:rFonts w:cs="Arial"/>
                <w:sz w:val="20"/>
                <w:szCs w:val="20"/>
              </w:rPr>
              <w:t xml:space="preserve">or internally produced application or </w:t>
            </w:r>
            <w:r w:rsidR="00651673">
              <w:rPr>
                <w:rFonts w:cs="Arial"/>
                <w:sz w:val="20"/>
                <w:szCs w:val="20"/>
              </w:rPr>
              <w:t>Operation System</w:t>
            </w:r>
          </w:p>
        </w:tc>
        <w:tc>
          <w:tcPr>
            <w:tcW w:w="4230" w:type="dxa"/>
          </w:tcPr>
          <w:p w:rsidR="00B70A43" w:rsidRPr="008D2BBA" w:rsidRDefault="00B70A43" w:rsidP="00D30A68">
            <w:pPr>
              <w:pStyle w:val="BodyText"/>
              <w:tabs>
                <w:tab w:val="clear" w:pos="164"/>
              </w:tabs>
              <w:rPr>
                <w:rFonts w:cs="Arial"/>
                <w:sz w:val="20"/>
                <w:szCs w:val="20"/>
              </w:rPr>
            </w:pPr>
            <w:r w:rsidRPr="00D30A68">
              <w:rPr>
                <w:rFonts w:cs="Arial"/>
                <w:sz w:val="20"/>
                <w:szCs w:val="20"/>
              </w:rPr>
              <w:t>Product SRA</w:t>
            </w:r>
          </w:p>
        </w:tc>
        <w:tc>
          <w:tcPr>
            <w:tcW w:w="1249" w:type="dxa"/>
          </w:tcPr>
          <w:p w:rsidR="00B70A43" w:rsidRPr="008D2BBA" w:rsidRDefault="00B70A43" w:rsidP="003955EA">
            <w:pPr>
              <w:pStyle w:val="BodyText"/>
              <w:tabs>
                <w:tab w:val="clear" w:pos="164"/>
              </w:tabs>
              <w:jc w:val="center"/>
              <w:rPr>
                <w:rFonts w:cs="Arial"/>
                <w:sz w:val="20"/>
                <w:szCs w:val="20"/>
              </w:rPr>
            </w:pPr>
            <w:r w:rsidRPr="008D2BBA">
              <w:rPr>
                <w:rFonts w:cs="Arial"/>
                <w:sz w:val="20"/>
                <w:szCs w:val="20"/>
              </w:rPr>
              <w:t>1</w:t>
            </w:r>
          </w:p>
        </w:tc>
      </w:tr>
      <w:tr w:rsidR="00B70A43" w:rsidRPr="008D2BBA" w:rsidTr="00C04BE2">
        <w:trPr>
          <w:cantSplit/>
        </w:trPr>
        <w:tc>
          <w:tcPr>
            <w:tcW w:w="3348" w:type="dxa"/>
          </w:tcPr>
          <w:p w:rsidR="00B70A43" w:rsidRPr="008D2BBA" w:rsidRDefault="00B70A43" w:rsidP="00D30A68">
            <w:pPr>
              <w:pStyle w:val="BodyText"/>
              <w:tabs>
                <w:tab w:val="clear" w:pos="164"/>
              </w:tabs>
              <w:rPr>
                <w:rFonts w:cs="Arial"/>
                <w:sz w:val="20"/>
                <w:szCs w:val="20"/>
              </w:rPr>
            </w:pPr>
            <w:r w:rsidRPr="008D2BBA">
              <w:rPr>
                <w:rFonts w:cs="Arial"/>
                <w:sz w:val="20"/>
                <w:szCs w:val="20"/>
              </w:rPr>
              <w:t>Major version upgrade to an existing application (ex. Version 4 to version 5)</w:t>
            </w:r>
          </w:p>
        </w:tc>
        <w:tc>
          <w:tcPr>
            <w:tcW w:w="4230" w:type="dxa"/>
          </w:tcPr>
          <w:p w:rsidR="007D450A" w:rsidRDefault="00B70A43" w:rsidP="00D30A68">
            <w:pPr>
              <w:pStyle w:val="BodyText"/>
              <w:tabs>
                <w:tab w:val="clear" w:pos="164"/>
              </w:tabs>
              <w:rPr>
                <w:rFonts w:cs="Arial"/>
                <w:sz w:val="20"/>
                <w:szCs w:val="20"/>
              </w:rPr>
            </w:pPr>
            <w:r w:rsidRPr="00D30A68">
              <w:rPr>
                <w:rFonts w:cs="Arial"/>
                <w:sz w:val="20"/>
                <w:szCs w:val="20"/>
              </w:rPr>
              <w:t xml:space="preserve">Product SRA </w:t>
            </w:r>
          </w:p>
          <w:p w:rsidR="00B70A43" w:rsidRPr="008D2BBA" w:rsidRDefault="007D450A" w:rsidP="00D30A68">
            <w:pPr>
              <w:pStyle w:val="BodyText"/>
              <w:tabs>
                <w:tab w:val="clear" w:pos="164"/>
              </w:tabs>
              <w:rPr>
                <w:rFonts w:cs="Arial"/>
                <w:sz w:val="20"/>
                <w:szCs w:val="20"/>
              </w:rPr>
            </w:pPr>
            <w:r>
              <w:rPr>
                <w:rFonts w:cs="Arial"/>
                <w:sz w:val="20"/>
                <w:szCs w:val="20"/>
              </w:rPr>
              <w:t>Note: a p</w:t>
            </w:r>
            <w:r w:rsidR="00B70A43" w:rsidRPr="00D30A68">
              <w:rPr>
                <w:rFonts w:cs="Arial"/>
                <w:sz w:val="20"/>
                <w:szCs w:val="20"/>
              </w:rPr>
              <w:t xml:space="preserve">roject SRA may be required </w:t>
            </w:r>
            <w:r w:rsidR="00A503E3">
              <w:rPr>
                <w:rFonts w:cs="Arial"/>
                <w:sz w:val="20"/>
                <w:szCs w:val="20"/>
              </w:rPr>
              <w:t>and will be determined at project intake or during the advisory SRA discussions, as applicable</w:t>
            </w:r>
          </w:p>
        </w:tc>
        <w:tc>
          <w:tcPr>
            <w:tcW w:w="1249" w:type="dxa"/>
          </w:tcPr>
          <w:p w:rsidR="00B70A43" w:rsidRPr="008D2BBA" w:rsidRDefault="00B70A43" w:rsidP="003955EA">
            <w:pPr>
              <w:pStyle w:val="BodyText"/>
              <w:tabs>
                <w:tab w:val="clear" w:pos="164"/>
              </w:tabs>
              <w:jc w:val="center"/>
              <w:rPr>
                <w:rFonts w:cs="Arial"/>
                <w:sz w:val="20"/>
                <w:szCs w:val="20"/>
              </w:rPr>
            </w:pPr>
            <w:r w:rsidRPr="008D2BBA">
              <w:rPr>
                <w:rFonts w:cs="Arial"/>
                <w:sz w:val="20"/>
                <w:szCs w:val="20"/>
              </w:rPr>
              <w:t>1</w:t>
            </w:r>
          </w:p>
        </w:tc>
      </w:tr>
      <w:tr w:rsidR="00B70A43" w:rsidRPr="008D2BBA" w:rsidTr="00C04BE2">
        <w:trPr>
          <w:cantSplit/>
        </w:trPr>
        <w:tc>
          <w:tcPr>
            <w:tcW w:w="3348" w:type="dxa"/>
          </w:tcPr>
          <w:p w:rsidR="00B70A43" w:rsidRPr="008D2BBA" w:rsidRDefault="00B70A43" w:rsidP="00D30A68">
            <w:pPr>
              <w:pStyle w:val="BodyText"/>
              <w:tabs>
                <w:tab w:val="clear" w:pos="164"/>
              </w:tabs>
              <w:rPr>
                <w:rFonts w:cs="Arial"/>
                <w:sz w:val="20"/>
                <w:szCs w:val="20"/>
              </w:rPr>
            </w:pPr>
            <w:r w:rsidRPr="008D2BBA">
              <w:rPr>
                <w:rFonts w:cs="Arial"/>
                <w:sz w:val="20"/>
                <w:szCs w:val="20"/>
              </w:rPr>
              <w:lastRenderedPageBreak/>
              <w:t xml:space="preserve">Proof of Concept </w:t>
            </w:r>
            <w:r w:rsidR="002355E1">
              <w:rPr>
                <w:rFonts w:cs="Arial"/>
                <w:sz w:val="20"/>
                <w:szCs w:val="20"/>
              </w:rPr>
              <w:t xml:space="preserve">(POC) </w:t>
            </w:r>
            <w:r w:rsidRPr="008D2BBA">
              <w:rPr>
                <w:rFonts w:cs="Arial"/>
                <w:sz w:val="20"/>
                <w:szCs w:val="20"/>
              </w:rPr>
              <w:t>required</w:t>
            </w:r>
          </w:p>
        </w:tc>
        <w:tc>
          <w:tcPr>
            <w:tcW w:w="4230" w:type="dxa"/>
          </w:tcPr>
          <w:p w:rsidR="007D450A" w:rsidRDefault="00B70A43" w:rsidP="00D30A68">
            <w:pPr>
              <w:pStyle w:val="BodyText"/>
              <w:tabs>
                <w:tab w:val="clear" w:pos="164"/>
              </w:tabs>
              <w:rPr>
                <w:rFonts w:cs="Arial"/>
                <w:sz w:val="20"/>
                <w:szCs w:val="20"/>
              </w:rPr>
            </w:pPr>
            <w:r w:rsidRPr="00D30A68">
              <w:rPr>
                <w:rFonts w:cs="Arial"/>
                <w:sz w:val="20"/>
                <w:szCs w:val="20"/>
              </w:rPr>
              <w:t xml:space="preserve">Advisory SRA </w:t>
            </w:r>
          </w:p>
          <w:p w:rsidR="00B70A43" w:rsidRPr="008D2BBA" w:rsidRDefault="007D450A" w:rsidP="00D30A68">
            <w:pPr>
              <w:pStyle w:val="BodyText"/>
              <w:tabs>
                <w:tab w:val="clear" w:pos="164"/>
              </w:tabs>
              <w:rPr>
                <w:rFonts w:cs="Arial"/>
                <w:sz w:val="20"/>
                <w:szCs w:val="20"/>
              </w:rPr>
            </w:pPr>
            <w:r>
              <w:rPr>
                <w:rFonts w:cs="Arial"/>
                <w:sz w:val="20"/>
                <w:szCs w:val="20"/>
              </w:rPr>
              <w:t xml:space="preserve">Note: </w:t>
            </w:r>
            <w:r w:rsidR="00B70A43" w:rsidRPr="00D30A68">
              <w:rPr>
                <w:rFonts w:cs="Arial"/>
                <w:sz w:val="20"/>
                <w:szCs w:val="20"/>
              </w:rPr>
              <w:t xml:space="preserve">Project SRA may be required if POC is validated; will need to go back through </w:t>
            </w:r>
            <w:r>
              <w:rPr>
                <w:rFonts w:cs="Arial"/>
                <w:sz w:val="20"/>
                <w:szCs w:val="20"/>
              </w:rPr>
              <w:t xml:space="preserve">project intake to determine appropriate next steps </w:t>
            </w:r>
          </w:p>
        </w:tc>
        <w:tc>
          <w:tcPr>
            <w:tcW w:w="1249" w:type="dxa"/>
          </w:tcPr>
          <w:p w:rsidR="00B70A43" w:rsidRPr="008D2BBA" w:rsidRDefault="00B70A43" w:rsidP="003955EA">
            <w:pPr>
              <w:pStyle w:val="BodyText"/>
              <w:tabs>
                <w:tab w:val="clear" w:pos="164"/>
              </w:tabs>
              <w:jc w:val="center"/>
              <w:rPr>
                <w:rFonts w:cs="Arial"/>
                <w:sz w:val="20"/>
                <w:szCs w:val="20"/>
              </w:rPr>
            </w:pPr>
            <w:r w:rsidRPr="008D2BBA">
              <w:rPr>
                <w:rFonts w:cs="Arial"/>
                <w:sz w:val="20"/>
                <w:szCs w:val="20"/>
              </w:rPr>
              <w:t>1</w:t>
            </w:r>
          </w:p>
        </w:tc>
      </w:tr>
      <w:tr w:rsidR="00B70A43" w:rsidRPr="008D2BBA" w:rsidTr="00C04BE2">
        <w:trPr>
          <w:cantSplit/>
        </w:trPr>
        <w:tc>
          <w:tcPr>
            <w:tcW w:w="3348" w:type="dxa"/>
          </w:tcPr>
          <w:p w:rsidR="00B70A43" w:rsidRPr="008D2BBA" w:rsidRDefault="00B70A43" w:rsidP="00D30A68">
            <w:pPr>
              <w:pStyle w:val="BodyText"/>
              <w:tabs>
                <w:tab w:val="clear" w:pos="164"/>
              </w:tabs>
              <w:rPr>
                <w:rFonts w:cs="Arial"/>
                <w:sz w:val="20"/>
                <w:szCs w:val="20"/>
              </w:rPr>
            </w:pPr>
            <w:r w:rsidRPr="008D2BBA">
              <w:rPr>
                <w:rFonts w:cs="Arial"/>
                <w:sz w:val="20"/>
                <w:szCs w:val="20"/>
              </w:rPr>
              <w:t>New hardware is being deployed</w:t>
            </w:r>
          </w:p>
        </w:tc>
        <w:tc>
          <w:tcPr>
            <w:tcW w:w="4230" w:type="dxa"/>
          </w:tcPr>
          <w:p w:rsidR="00B70A43" w:rsidRPr="008D2BBA" w:rsidRDefault="00B70A43" w:rsidP="00D30A68">
            <w:pPr>
              <w:pStyle w:val="BodyText"/>
              <w:tabs>
                <w:tab w:val="clear" w:pos="164"/>
              </w:tabs>
              <w:rPr>
                <w:rFonts w:cs="Arial"/>
                <w:sz w:val="20"/>
                <w:szCs w:val="20"/>
              </w:rPr>
            </w:pPr>
            <w:r w:rsidRPr="008D2BBA">
              <w:rPr>
                <w:rFonts w:cs="Arial"/>
                <w:sz w:val="20"/>
                <w:szCs w:val="20"/>
              </w:rPr>
              <w:t>Project SRA</w:t>
            </w:r>
          </w:p>
        </w:tc>
        <w:tc>
          <w:tcPr>
            <w:tcW w:w="1249" w:type="dxa"/>
          </w:tcPr>
          <w:p w:rsidR="00B70A43" w:rsidRPr="008D2BBA" w:rsidRDefault="00B70A43" w:rsidP="003955EA">
            <w:pPr>
              <w:pStyle w:val="BodyText"/>
              <w:tabs>
                <w:tab w:val="clear" w:pos="164"/>
              </w:tabs>
              <w:jc w:val="center"/>
              <w:rPr>
                <w:rFonts w:cs="Arial"/>
                <w:sz w:val="20"/>
                <w:szCs w:val="20"/>
              </w:rPr>
            </w:pPr>
            <w:r w:rsidRPr="008D2BBA">
              <w:rPr>
                <w:rFonts w:cs="Arial"/>
                <w:sz w:val="20"/>
                <w:szCs w:val="20"/>
              </w:rPr>
              <w:t>2</w:t>
            </w:r>
          </w:p>
        </w:tc>
      </w:tr>
      <w:tr w:rsidR="00B70A43" w:rsidRPr="008D2BBA" w:rsidTr="00C04BE2">
        <w:trPr>
          <w:cantSplit/>
        </w:trPr>
        <w:tc>
          <w:tcPr>
            <w:tcW w:w="3348" w:type="dxa"/>
          </w:tcPr>
          <w:p w:rsidR="00B70A43" w:rsidRPr="008D2BBA" w:rsidRDefault="00B70A43" w:rsidP="00D30A68">
            <w:pPr>
              <w:pStyle w:val="BodyText"/>
              <w:tabs>
                <w:tab w:val="clear" w:pos="164"/>
              </w:tabs>
              <w:rPr>
                <w:rFonts w:cs="Arial"/>
                <w:sz w:val="20"/>
                <w:szCs w:val="20"/>
              </w:rPr>
            </w:pPr>
            <w:r w:rsidRPr="008D2BBA">
              <w:rPr>
                <w:rFonts w:cs="Arial"/>
                <w:sz w:val="20"/>
                <w:szCs w:val="20"/>
              </w:rPr>
              <w:t xml:space="preserve">New system interconnections or new or changing Graphical User Interfaces (GUI) </w:t>
            </w:r>
          </w:p>
        </w:tc>
        <w:tc>
          <w:tcPr>
            <w:tcW w:w="4230" w:type="dxa"/>
          </w:tcPr>
          <w:p w:rsidR="00B70A43" w:rsidRPr="008D2BBA" w:rsidRDefault="00B70A43" w:rsidP="00D30A68">
            <w:pPr>
              <w:pStyle w:val="BodyText"/>
              <w:tabs>
                <w:tab w:val="clear" w:pos="164"/>
              </w:tabs>
              <w:rPr>
                <w:rFonts w:cs="Arial"/>
                <w:sz w:val="20"/>
                <w:szCs w:val="20"/>
              </w:rPr>
            </w:pPr>
            <w:r w:rsidRPr="008D2BBA">
              <w:rPr>
                <w:rFonts w:cs="Arial"/>
                <w:sz w:val="20"/>
                <w:szCs w:val="20"/>
              </w:rPr>
              <w:t>Project SRA</w:t>
            </w:r>
          </w:p>
        </w:tc>
        <w:tc>
          <w:tcPr>
            <w:tcW w:w="1249" w:type="dxa"/>
          </w:tcPr>
          <w:p w:rsidR="00B70A43" w:rsidRPr="008D2BBA" w:rsidRDefault="00B70A43" w:rsidP="003955EA">
            <w:pPr>
              <w:pStyle w:val="BodyText"/>
              <w:tabs>
                <w:tab w:val="clear" w:pos="164"/>
              </w:tabs>
              <w:jc w:val="center"/>
              <w:rPr>
                <w:rFonts w:cs="Arial"/>
                <w:sz w:val="20"/>
                <w:szCs w:val="20"/>
              </w:rPr>
            </w:pPr>
            <w:r w:rsidRPr="008D2BBA">
              <w:rPr>
                <w:rFonts w:cs="Arial"/>
                <w:sz w:val="20"/>
                <w:szCs w:val="20"/>
              </w:rPr>
              <w:t>2</w:t>
            </w:r>
          </w:p>
        </w:tc>
      </w:tr>
      <w:tr w:rsidR="00B70A43" w:rsidRPr="008D2BBA" w:rsidTr="00C04BE2">
        <w:trPr>
          <w:cantSplit/>
        </w:trPr>
        <w:tc>
          <w:tcPr>
            <w:tcW w:w="3348" w:type="dxa"/>
          </w:tcPr>
          <w:p w:rsidR="00B70A43" w:rsidRPr="008D2BBA" w:rsidRDefault="00B70A43" w:rsidP="00D30A68">
            <w:pPr>
              <w:pStyle w:val="BodyText"/>
              <w:tabs>
                <w:tab w:val="clear" w:pos="164"/>
              </w:tabs>
              <w:rPr>
                <w:rFonts w:cs="Arial"/>
                <w:sz w:val="20"/>
                <w:szCs w:val="20"/>
              </w:rPr>
            </w:pPr>
            <w:r w:rsidRPr="008D2BBA">
              <w:rPr>
                <w:rFonts w:cs="Arial"/>
                <w:sz w:val="20"/>
                <w:szCs w:val="20"/>
              </w:rPr>
              <w:t>Change in legal data classification in transit/change in data flow</w:t>
            </w:r>
          </w:p>
        </w:tc>
        <w:tc>
          <w:tcPr>
            <w:tcW w:w="4230" w:type="dxa"/>
          </w:tcPr>
          <w:p w:rsidR="00B70A43" w:rsidRPr="008D2BBA" w:rsidRDefault="00B70A43" w:rsidP="00D30A68">
            <w:pPr>
              <w:pStyle w:val="BodyText"/>
              <w:tabs>
                <w:tab w:val="clear" w:pos="164"/>
              </w:tabs>
              <w:rPr>
                <w:rFonts w:cs="Arial"/>
                <w:sz w:val="20"/>
                <w:szCs w:val="20"/>
              </w:rPr>
            </w:pPr>
            <w:r w:rsidRPr="008D2BBA">
              <w:rPr>
                <w:rFonts w:cs="Arial"/>
                <w:sz w:val="20"/>
                <w:szCs w:val="20"/>
              </w:rPr>
              <w:t>Project SRA</w:t>
            </w:r>
          </w:p>
        </w:tc>
        <w:tc>
          <w:tcPr>
            <w:tcW w:w="1249" w:type="dxa"/>
          </w:tcPr>
          <w:p w:rsidR="00B70A43" w:rsidRPr="008D2BBA" w:rsidRDefault="00B70A43" w:rsidP="003955EA">
            <w:pPr>
              <w:pStyle w:val="BodyText"/>
              <w:tabs>
                <w:tab w:val="clear" w:pos="164"/>
              </w:tabs>
              <w:jc w:val="center"/>
              <w:rPr>
                <w:rFonts w:cs="Arial"/>
                <w:sz w:val="20"/>
                <w:szCs w:val="20"/>
              </w:rPr>
            </w:pPr>
            <w:r w:rsidRPr="008D2BBA">
              <w:rPr>
                <w:rFonts w:cs="Arial"/>
                <w:sz w:val="20"/>
                <w:szCs w:val="20"/>
              </w:rPr>
              <w:t>2</w:t>
            </w:r>
          </w:p>
        </w:tc>
      </w:tr>
    </w:tbl>
    <w:p w:rsidR="00B70A43" w:rsidRPr="0053722E" w:rsidRDefault="00B70A43" w:rsidP="00B70A43">
      <w:pPr>
        <w:pStyle w:val="BodyText"/>
        <w:tabs>
          <w:tab w:val="clear" w:pos="164"/>
        </w:tabs>
        <w:ind w:left="749" w:firstLine="1"/>
        <w:rPr>
          <w:rFonts w:cs="Arial"/>
          <w:b/>
          <w:sz w:val="20"/>
          <w:szCs w:val="20"/>
        </w:rPr>
      </w:pPr>
    </w:p>
    <w:p w:rsidR="002F58B4" w:rsidRPr="008D2BBA" w:rsidRDefault="00BE1486" w:rsidP="002F58B4">
      <w:r w:rsidRPr="008D2BBA">
        <w:t>Project SRA hours depend on the scope and size of the project; the SRA SME review</w:t>
      </w:r>
      <w:r>
        <w:t>s</w:t>
      </w:r>
      <w:r w:rsidRPr="008D2BBA">
        <w:t xml:space="preserve"> the time assigned by architecture and engineering for solutions as a basis for the LOE.  In addition to the hours listed below, the </w:t>
      </w:r>
      <w:r>
        <w:t>Risk</w:t>
      </w:r>
      <w:r w:rsidRPr="008D2BBA">
        <w:t xml:space="preserve"> team will estimate the hours required by</w:t>
      </w:r>
      <w:r>
        <w:t xml:space="preserve"> the</w:t>
      </w:r>
      <w:r w:rsidRPr="008D2BBA">
        <w:t xml:space="preserve"> Security </w:t>
      </w:r>
      <w:r>
        <w:t>Testing</w:t>
      </w:r>
      <w:r w:rsidRPr="008D2BBA">
        <w:t xml:space="preserve"> (</w:t>
      </w:r>
      <w:r>
        <w:t>ST</w:t>
      </w:r>
      <w:r w:rsidRPr="008D2BBA">
        <w:t>) team</w:t>
      </w:r>
      <w:r w:rsidRPr="00D30A68">
        <w:rPr>
          <w:rFonts w:cs="Arial"/>
        </w:rPr>
        <w:t xml:space="preserve">.  </w:t>
      </w:r>
      <w:r>
        <w:rPr>
          <w:rFonts w:cs="Arial"/>
        </w:rPr>
        <w:t>The c</w:t>
      </w:r>
      <w:r w:rsidRPr="00D30A68">
        <w:rPr>
          <w:rFonts w:cs="Arial"/>
        </w:rPr>
        <w:t>urrent LOE</w:t>
      </w:r>
      <w:r>
        <w:rPr>
          <w:rFonts w:cs="Arial"/>
        </w:rPr>
        <w:t xml:space="preserve"> for Security Technical Testing</w:t>
      </w:r>
      <w:r w:rsidRPr="00D30A68">
        <w:rPr>
          <w:rFonts w:cs="Arial"/>
        </w:rPr>
        <w:t xml:space="preserve"> is 32 hours</w:t>
      </w:r>
      <w:r w:rsidR="008D2BBA" w:rsidRPr="00D30A68">
        <w:rPr>
          <w:rFonts w:cs="Arial"/>
        </w:rPr>
        <w:t>.</w:t>
      </w:r>
      <w:r w:rsidR="008D2BBA" w:rsidRPr="00D30A68">
        <w:rPr>
          <w:rStyle w:val="FootnoteReference"/>
          <w:rFonts w:cs="Arial"/>
        </w:rPr>
        <w:footnoteReference w:id="3"/>
      </w:r>
      <w:r w:rsidR="008D2BBA" w:rsidRPr="00D30A68">
        <w:rPr>
          <w:rFonts w:cs="Arial"/>
        </w:rPr>
        <w:t xml:space="preserve">  </w:t>
      </w:r>
    </w:p>
    <w:p w:rsidR="00D52B02" w:rsidRPr="007F5F16" w:rsidRDefault="00D52B02" w:rsidP="00D30A68">
      <w:pPr>
        <w:pStyle w:val="BodyText"/>
        <w:tabs>
          <w:tab w:val="clear" w:pos="164"/>
        </w:tabs>
        <w:ind w:left="1440"/>
        <w:rPr>
          <w:rFonts w:cs="Arial"/>
          <w:sz w:val="22"/>
          <w:szCs w:val="20"/>
        </w:rPr>
      </w:pPr>
    </w:p>
    <w:p w:rsidR="00B70A43" w:rsidRPr="00D30A68" w:rsidRDefault="003955EA" w:rsidP="00D30A68">
      <w:pPr>
        <w:pStyle w:val="Caption"/>
        <w:rPr>
          <w:rFonts w:cs="Arial"/>
        </w:rPr>
      </w:pPr>
      <w:r>
        <w:t xml:space="preserve">Table </w:t>
      </w:r>
      <w:fldSimple w:instr=" STYLEREF 1 \s ">
        <w:r w:rsidR="000C4AA1">
          <w:rPr>
            <w:noProof/>
          </w:rPr>
          <w:t>4</w:t>
        </w:r>
      </w:fldSimple>
      <w:r w:rsidR="000C4AA1">
        <w:noBreakHyphen/>
      </w:r>
      <w:fldSimple w:instr=" SEQ Table \* ARABIC \s 1 ">
        <w:r w:rsidR="000C4AA1">
          <w:rPr>
            <w:noProof/>
          </w:rPr>
          <w:t>2</w:t>
        </w:r>
      </w:fldSimple>
      <w:r w:rsidR="00D52B02" w:rsidRPr="008D2BBA">
        <w:t xml:space="preserve">: </w:t>
      </w:r>
      <w:r w:rsidR="00D52B02" w:rsidRPr="00D30A68">
        <w:rPr>
          <w:rFonts w:cs="Arial"/>
        </w:rPr>
        <w:t>Guidelines for estimat</w:t>
      </w:r>
      <w:r w:rsidR="002F58B4">
        <w:rPr>
          <w:rFonts w:cs="Arial"/>
        </w:rPr>
        <w:t>ing</w:t>
      </w:r>
      <w:r w:rsidR="00D52B02" w:rsidRPr="00D30A68">
        <w:rPr>
          <w:rFonts w:cs="Arial"/>
        </w:rPr>
        <w:t xml:space="preserve"> LOEs </w:t>
      </w:r>
    </w:p>
    <w:tbl>
      <w:tblPr>
        <w:tblStyle w:val="TableGrid"/>
        <w:tblW w:w="0" w:type="auto"/>
        <w:tblLook w:val="04A0" w:firstRow="1" w:lastRow="0" w:firstColumn="1" w:lastColumn="0" w:noHBand="0" w:noVBand="1"/>
      </w:tblPr>
      <w:tblGrid>
        <w:gridCol w:w="2413"/>
        <w:gridCol w:w="2528"/>
        <w:gridCol w:w="2475"/>
      </w:tblGrid>
      <w:tr w:rsidR="00B70A43" w:rsidRPr="00D30A68" w:rsidTr="00D30A68">
        <w:tc>
          <w:tcPr>
            <w:tcW w:w="2413" w:type="dxa"/>
            <w:shd w:val="clear" w:color="auto" w:fill="002060"/>
          </w:tcPr>
          <w:p w:rsidR="00B70A43" w:rsidRPr="00D30A68" w:rsidRDefault="002F58B4" w:rsidP="003955EA">
            <w:pPr>
              <w:pStyle w:val="BodyText"/>
              <w:tabs>
                <w:tab w:val="clear" w:pos="164"/>
              </w:tabs>
              <w:rPr>
                <w:rFonts w:cs="Arial"/>
                <w:b/>
                <w:sz w:val="20"/>
                <w:szCs w:val="20"/>
              </w:rPr>
            </w:pPr>
            <w:r>
              <w:rPr>
                <w:rFonts w:cs="Arial"/>
                <w:b/>
                <w:sz w:val="20"/>
                <w:szCs w:val="20"/>
              </w:rPr>
              <w:t xml:space="preserve">Type / </w:t>
            </w:r>
            <w:r w:rsidR="00B70A43" w:rsidRPr="00D30A68">
              <w:rPr>
                <w:rFonts w:cs="Arial"/>
                <w:b/>
                <w:sz w:val="20"/>
                <w:szCs w:val="20"/>
              </w:rPr>
              <w:t>Size</w:t>
            </w:r>
          </w:p>
        </w:tc>
        <w:tc>
          <w:tcPr>
            <w:tcW w:w="2528" w:type="dxa"/>
            <w:shd w:val="clear" w:color="auto" w:fill="002060"/>
          </w:tcPr>
          <w:p w:rsidR="00B70A43" w:rsidRPr="00D30A68" w:rsidRDefault="00B70A43" w:rsidP="003955EA">
            <w:pPr>
              <w:pStyle w:val="BodyText"/>
              <w:tabs>
                <w:tab w:val="clear" w:pos="164"/>
              </w:tabs>
              <w:rPr>
                <w:rFonts w:cs="Arial"/>
                <w:b/>
                <w:sz w:val="20"/>
                <w:szCs w:val="20"/>
              </w:rPr>
            </w:pPr>
            <w:r w:rsidRPr="00D30A68">
              <w:rPr>
                <w:rFonts w:cs="Arial"/>
                <w:b/>
                <w:sz w:val="20"/>
                <w:szCs w:val="20"/>
              </w:rPr>
              <w:t>Size Description</w:t>
            </w:r>
          </w:p>
        </w:tc>
        <w:tc>
          <w:tcPr>
            <w:tcW w:w="2475" w:type="dxa"/>
            <w:shd w:val="clear" w:color="auto" w:fill="002060"/>
          </w:tcPr>
          <w:p w:rsidR="00B70A43" w:rsidRPr="00D30A68" w:rsidRDefault="00B70A43" w:rsidP="003955EA">
            <w:pPr>
              <w:pStyle w:val="BodyText"/>
              <w:tabs>
                <w:tab w:val="clear" w:pos="164"/>
              </w:tabs>
              <w:rPr>
                <w:rFonts w:cs="Arial"/>
                <w:b/>
                <w:sz w:val="20"/>
                <w:szCs w:val="20"/>
              </w:rPr>
            </w:pPr>
            <w:r w:rsidRPr="00D30A68">
              <w:rPr>
                <w:rFonts w:cs="Arial"/>
                <w:b/>
                <w:sz w:val="20"/>
                <w:szCs w:val="20"/>
              </w:rPr>
              <w:t>Estimated Hours for SRA Analyst</w:t>
            </w:r>
          </w:p>
        </w:tc>
      </w:tr>
      <w:tr w:rsidR="002F58B4" w:rsidRPr="008D2BBA" w:rsidTr="002F58B4">
        <w:tc>
          <w:tcPr>
            <w:tcW w:w="2413" w:type="dxa"/>
          </w:tcPr>
          <w:p w:rsidR="002F58B4" w:rsidRPr="008D2BBA" w:rsidRDefault="002F58B4" w:rsidP="003955EA">
            <w:pPr>
              <w:pStyle w:val="BodyText"/>
              <w:tabs>
                <w:tab w:val="clear" w:pos="164"/>
              </w:tabs>
              <w:rPr>
                <w:rFonts w:cs="Arial"/>
                <w:sz w:val="20"/>
                <w:szCs w:val="20"/>
              </w:rPr>
            </w:pPr>
            <w:r>
              <w:rPr>
                <w:rFonts w:cs="Arial"/>
                <w:sz w:val="20"/>
                <w:szCs w:val="20"/>
              </w:rPr>
              <w:t>Product SRA</w:t>
            </w:r>
          </w:p>
        </w:tc>
        <w:tc>
          <w:tcPr>
            <w:tcW w:w="2528" w:type="dxa"/>
          </w:tcPr>
          <w:p w:rsidR="002F58B4" w:rsidRPr="008D2BBA" w:rsidRDefault="002F58B4" w:rsidP="003955EA">
            <w:pPr>
              <w:pStyle w:val="BodyText"/>
              <w:tabs>
                <w:tab w:val="clear" w:pos="164"/>
              </w:tabs>
              <w:rPr>
                <w:rFonts w:cs="Arial"/>
                <w:sz w:val="20"/>
                <w:szCs w:val="20"/>
              </w:rPr>
            </w:pPr>
            <w:r>
              <w:rPr>
                <w:rFonts w:cs="Arial"/>
                <w:sz w:val="20"/>
                <w:szCs w:val="20"/>
              </w:rPr>
              <w:t>N/A</w:t>
            </w:r>
          </w:p>
        </w:tc>
        <w:tc>
          <w:tcPr>
            <w:tcW w:w="2475" w:type="dxa"/>
          </w:tcPr>
          <w:p w:rsidR="002F58B4" w:rsidRPr="008D2BBA" w:rsidRDefault="002F58B4" w:rsidP="003955EA">
            <w:pPr>
              <w:pStyle w:val="BodyText"/>
              <w:tabs>
                <w:tab w:val="clear" w:pos="164"/>
              </w:tabs>
              <w:rPr>
                <w:rFonts w:cs="Arial"/>
                <w:sz w:val="20"/>
                <w:szCs w:val="20"/>
              </w:rPr>
            </w:pPr>
            <w:r>
              <w:rPr>
                <w:rFonts w:cs="Arial"/>
                <w:sz w:val="20"/>
                <w:szCs w:val="20"/>
              </w:rPr>
              <w:t>8 hours</w:t>
            </w:r>
          </w:p>
        </w:tc>
      </w:tr>
      <w:tr w:rsidR="002F58B4" w:rsidRPr="008D2BBA" w:rsidTr="002F58B4">
        <w:tc>
          <w:tcPr>
            <w:tcW w:w="2413" w:type="dxa"/>
          </w:tcPr>
          <w:p w:rsidR="002F58B4" w:rsidRPr="008D2BBA" w:rsidDel="002F58B4" w:rsidRDefault="002F58B4" w:rsidP="003955EA">
            <w:pPr>
              <w:pStyle w:val="BodyText"/>
              <w:tabs>
                <w:tab w:val="clear" w:pos="164"/>
              </w:tabs>
              <w:rPr>
                <w:rFonts w:cs="Arial"/>
                <w:sz w:val="20"/>
                <w:szCs w:val="20"/>
              </w:rPr>
            </w:pPr>
            <w:r>
              <w:rPr>
                <w:rFonts w:cs="Arial"/>
                <w:sz w:val="20"/>
                <w:szCs w:val="20"/>
              </w:rPr>
              <w:t>Advisory SRA / POC</w:t>
            </w:r>
          </w:p>
        </w:tc>
        <w:tc>
          <w:tcPr>
            <w:tcW w:w="2528" w:type="dxa"/>
          </w:tcPr>
          <w:p w:rsidR="002F58B4" w:rsidRPr="008D2BBA" w:rsidRDefault="002F58B4" w:rsidP="003955EA">
            <w:pPr>
              <w:pStyle w:val="BodyText"/>
              <w:tabs>
                <w:tab w:val="clear" w:pos="164"/>
              </w:tabs>
              <w:rPr>
                <w:rFonts w:cs="Arial"/>
                <w:sz w:val="20"/>
                <w:szCs w:val="20"/>
              </w:rPr>
            </w:pPr>
            <w:r>
              <w:rPr>
                <w:rFonts w:cs="Arial"/>
                <w:sz w:val="20"/>
                <w:szCs w:val="20"/>
              </w:rPr>
              <w:t>N/A</w:t>
            </w:r>
          </w:p>
        </w:tc>
        <w:tc>
          <w:tcPr>
            <w:tcW w:w="2475" w:type="dxa"/>
          </w:tcPr>
          <w:p w:rsidR="002F58B4" w:rsidRPr="008D2BBA" w:rsidRDefault="002F58B4" w:rsidP="003955EA">
            <w:pPr>
              <w:pStyle w:val="BodyText"/>
              <w:tabs>
                <w:tab w:val="clear" w:pos="164"/>
              </w:tabs>
              <w:rPr>
                <w:rFonts w:cs="Arial"/>
                <w:sz w:val="20"/>
                <w:szCs w:val="20"/>
              </w:rPr>
            </w:pPr>
            <w:r>
              <w:rPr>
                <w:rFonts w:cs="Arial"/>
                <w:sz w:val="20"/>
                <w:szCs w:val="20"/>
              </w:rPr>
              <w:t xml:space="preserve">32 hours </w:t>
            </w:r>
          </w:p>
        </w:tc>
      </w:tr>
      <w:tr w:rsidR="00B70A43" w:rsidRPr="008D2BBA" w:rsidTr="00D30A68">
        <w:tc>
          <w:tcPr>
            <w:tcW w:w="2413" w:type="dxa"/>
          </w:tcPr>
          <w:p w:rsidR="00B70A43" w:rsidRPr="00D30A68" w:rsidRDefault="00B70A43" w:rsidP="003955EA">
            <w:pPr>
              <w:pStyle w:val="BodyText"/>
              <w:tabs>
                <w:tab w:val="clear" w:pos="164"/>
              </w:tabs>
              <w:rPr>
                <w:rFonts w:cs="Arial"/>
                <w:sz w:val="20"/>
                <w:szCs w:val="20"/>
              </w:rPr>
            </w:pPr>
            <w:r w:rsidRPr="00D30A68">
              <w:rPr>
                <w:rFonts w:cs="Arial"/>
                <w:sz w:val="20"/>
                <w:szCs w:val="20"/>
              </w:rPr>
              <w:t xml:space="preserve">Project </w:t>
            </w:r>
            <w:r w:rsidR="002F58B4">
              <w:rPr>
                <w:rFonts w:cs="Arial"/>
                <w:sz w:val="20"/>
                <w:szCs w:val="20"/>
              </w:rPr>
              <w:t>/ Small</w:t>
            </w:r>
          </w:p>
        </w:tc>
        <w:tc>
          <w:tcPr>
            <w:tcW w:w="2528" w:type="dxa"/>
          </w:tcPr>
          <w:p w:rsidR="00B70A43" w:rsidRPr="00D30A68" w:rsidRDefault="00B70A43" w:rsidP="003955EA">
            <w:pPr>
              <w:pStyle w:val="BodyText"/>
              <w:tabs>
                <w:tab w:val="clear" w:pos="164"/>
              </w:tabs>
              <w:rPr>
                <w:rFonts w:cs="Arial"/>
                <w:sz w:val="20"/>
                <w:szCs w:val="20"/>
              </w:rPr>
            </w:pPr>
            <w:r w:rsidRPr="00D30A68">
              <w:rPr>
                <w:rFonts w:cs="Arial"/>
                <w:sz w:val="20"/>
                <w:szCs w:val="20"/>
              </w:rPr>
              <w:t>&lt;20 hours architecture solution time</w:t>
            </w:r>
          </w:p>
        </w:tc>
        <w:tc>
          <w:tcPr>
            <w:tcW w:w="2475" w:type="dxa"/>
          </w:tcPr>
          <w:p w:rsidR="00B70A43" w:rsidRPr="00D30A68" w:rsidRDefault="00B70A43" w:rsidP="003955EA">
            <w:pPr>
              <w:pStyle w:val="BodyText"/>
              <w:tabs>
                <w:tab w:val="clear" w:pos="164"/>
              </w:tabs>
              <w:rPr>
                <w:rFonts w:cs="Arial"/>
                <w:sz w:val="20"/>
                <w:szCs w:val="20"/>
              </w:rPr>
            </w:pPr>
            <w:r w:rsidRPr="00D30A68">
              <w:rPr>
                <w:rFonts w:cs="Arial"/>
                <w:sz w:val="20"/>
                <w:szCs w:val="20"/>
              </w:rPr>
              <w:t>18 hours</w:t>
            </w:r>
          </w:p>
        </w:tc>
      </w:tr>
      <w:tr w:rsidR="00B70A43" w:rsidRPr="008D2BBA" w:rsidTr="00D30A68">
        <w:tc>
          <w:tcPr>
            <w:tcW w:w="2413" w:type="dxa"/>
          </w:tcPr>
          <w:p w:rsidR="00B70A43" w:rsidRPr="00D30A68" w:rsidRDefault="00B70A43" w:rsidP="003955EA">
            <w:pPr>
              <w:pStyle w:val="BodyText"/>
              <w:tabs>
                <w:tab w:val="clear" w:pos="164"/>
              </w:tabs>
              <w:rPr>
                <w:rFonts w:cs="Arial"/>
                <w:sz w:val="20"/>
                <w:szCs w:val="20"/>
              </w:rPr>
            </w:pPr>
            <w:r w:rsidRPr="00D30A68">
              <w:rPr>
                <w:rFonts w:cs="Arial"/>
                <w:sz w:val="20"/>
                <w:szCs w:val="20"/>
              </w:rPr>
              <w:t>Project</w:t>
            </w:r>
            <w:r w:rsidR="002F58B4">
              <w:rPr>
                <w:rFonts w:cs="Arial"/>
                <w:sz w:val="20"/>
                <w:szCs w:val="20"/>
              </w:rPr>
              <w:t xml:space="preserve"> / Medium</w:t>
            </w:r>
          </w:p>
        </w:tc>
        <w:tc>
          <w:tcPr>
            <w:tcW w:w="2528" w:type="dxa"/>
          </w:tcPr>
          <w:p w:rsidR="00B70A43" w:rsidRPr="00D30A68" w:rsidRDefault="00B70A43" w:rsidP="003955EA">
            <w:pPr>
              <w:pStyle w:val="BodyText"/>
              <w:tabs>
                <w:tab w:val="clear" w:pos="164"/>
              </w:tabs>
              <w:rPr>
                <w:rFonts w:cs="Arial"/>
                <w:sz w:val="20"/>
                <w:szCs w:val="20"/>
              </w:rPr>
            </w:pPr>
            <w:r w:rsidRPr="00D30A68">
              <w:rPr>
                <w:rFonts w:cs="Arial"/>
                <w:sz w:val="20"/>
                <w:szCs w:val="20"/>
              </w:rPr>
              <w:t>20-40 hours architecture solution time</w:t>
            </w:r>
          </w:p>
        </w:tc>
        <w:tc>
          <w:tcPr>
            <w:tcW w:w="2475" w:type="dxa"/>
          </w:tcPr>
          <w:p w:rsidR="00B70A43" w:rsidRPr="00D30A68" w:rsidRDefault="00B70A43" w:rsidP="003955EA">
            <w:pPr>
              <w:pStyle w:val="BodyText"/>
              <w:tabs>
                <w:tab w:val="clear" w:pos="164"/>
              </w:tabs>
              <w:rPr>
                <w:rFonts w:cs="Arial"/>
                <w:sz w:val="20"/>
                <w:szCs w:val="20"/>
              </w:rPr>
            </w:pPr>
            <w:r w:rsidRPr="00D30A68">
              <w:rPr>
                <w:rFonts w:cs="Arial"/>
                <w:sz w:val="20"/>
                <w:szCs w:val="20"/>
              </w:rPr>
              <w:t>24 hours</w:t>
            </w:r>
          </w:p>
        </w:tc>
      </w:tr>
      <w:tr w:rsidR="00B70A43" w:rsidRPr="008D2BBA" w:rsidTr="00D30A68">
        <w:tc>
          <w:tcPr>
            <w:tcW w:w="2413" w:type="dxa"/>
          </w:tcPr>
          <w:p w:rsidR="00B70A43" w:rsidRPr="00D30A68" w:rsidRDefault="002F58B4" w:rsidP="003955EA">
            <w:pPr>
              <w:pStyle w:val="BodyText"/>
              <w:tabs>
                <w:tab w:val="clear" w:pos="164"/>
              </w:tabs>
              <w:rPr>
                <w:rFonts w:cs="Arial"/>
                <w:sz w:val="20"/>
                <w:szCs w:val="20"/>
              </w:rPr>
            </w:pPr>
            <w:r>
              <w:rPr>
                <w:rFonts w:cs="Arial"/>
                <w:sz w:val="20"/>
                <w:szCs w:val="20"/>
              </w:rPr>
              <w:t>Project / Large</w:t>
            </w:r>
          </w:p>
        </w:tc>
        <w:tc>
          <w:tcPr>
            <w:tcW w:w="2528" w:type="dxa"/>
          </w:tcPr>
          <w:p w:rsidR="00B70A43" w:rsidRPr="00D30A68" w:rsidRDefault="00B70A43" w:rsidP="003955EA">
            <w:pPr>
              <w:pStyle w:val="BodyText"/>
              <w:tabs>
                <w:tab w:val="clear" w:pos="164"/>
              </w:tabs>
              <w:rPr>
                <w:rFonts w:cs="Arial"/>
                <w:sz w:val="20"/>
                <w:szCs w:val="20"/>
              </w:rPr>
            </w:pPr>
            <w:r w:rsidRPr="00D30A68">
              <w:rPr>
                <w:rFonts w:cs="Arial"/>
                <w:sz w:val="20"/>
                <w:szCs w:val="20"/>
              </w:rPr>
              <w:t>40-60 hours architecture solution time</w:t>
            </w:r>
          </w:p>
        </w:tc>
        <w:tc>
          <w:tcPr>
            <w:tcW w:w="2475" w:type="dxa"/>
          </w:tcPr>
          <w:p w:rsidR="00B70A43" w:rsidRPr="00D30A68" w:rsidRDefault="00B70A43" w:rsidP="003955EA">
            <w:pPr>
              <w:pStyle w:val="BodyText"/>
              <w:tabs>
                <w:tab w:val="clear" w:pos="164"/>
              </w:tabs>
              <w:rPr>
                <w:rFonts w:cs="Arial"/>
                <w:sz w:val="20"/>
                <w:szCs w:val="20"/>
              </w:rPr>
            </w:pPr>
            <w:r w:rsidRPr="00D30A68">
              <w:rPr>
                <w:rFonts w:cs="Arial"/>
                <w:sz w:val="20"/>
                <w:szCs w:val="20"/>
              </w:rPr>
              <w:t>32 hours</w:t>
            </w:r>
          </w:p>
        </w:tc>
      </w:tr>
      <w:tr w:rsidR="00B70A43" w:rsidRPr="008D2BBA" w:rsidTr="00D30A68">
        <w:tc>
          <w:tcPr>
            <w:tcW w:w="2413" w:type="dxa"/>
          </w:tcPr>
          <w:p w:rsidR="00B70A43" w:rsidRPr="00D30A68" w:rsidRDefault="002F58B4" w:rsidP="008D2BBA">
            <w:pPr>
              <w:pStyle w:val="BodyText"/>
              <w:tabs>
                <w:tab w:val="clear" w:pos="164"/>
              </w:tabs>
              <w:rPr>
                <w:rFonts w:cs="Arial"/>
                <w:sz w:val="20"/>
                <w:szCs w:val="20"/>
              </w:rPr>
            </w:pPr>
            <w:r>
              <w:rPr>
                <w:rFonts w:cs="Arial"/>
                <w:sz w:val="20"/>
                <w:szCs w:val="20"/>
              </w:rPr>
              <w:t xml:space="preserve">Project / Major Initiative or complicated architecture </w:t>
            </w:r>
          </w:p>
        </w:tc>
        <w:tc>
          <w:tcPr>
            <w:tcW w:w="2528" w:type="dxa"/>
          </w:tcPr>
          <w:p w:rsidR="00B70A43" w:rsidRPr="00D30A68" w:rsidRDefault="00B70A43" w:rsidP="003955EA">
            <w:pPr>
              <w:pStyle w:val="BodyText"/>
              <w:tabs>
                <w:tab w:val="clear" w:pos="164"/>
              </w:tabs>
              <w:rPr>
                <w:rFonts w:cs="Arial"/>
                <w:sz w:val="20"/>
                <w:szCs w:val="20"/>
              </w:rPr>
            </w:pPr>
            <w:r w:rsidRPr="00D30A68">
              <w:rPr>
                <w:rFonts w:cs="Arial"/>
                <w:sz w:val="20"/>
                <w:szCs w:val="20"/>
              </w:rPr>
              <w:t>&gt;60 hours architecture solution time</w:t>
            </w:r>
          </w:p>
        </w:tc>
        <w:tc>
          <w:tcPr>
            <w:tcW w:w="2475" w:type="dxa"/>
          </w:tcPr>
          <w:p w:rsidR="00B70A43" w:rsidRPr="00D30A68" w:rsidRDefault="00B70A43" w:rsidP="003955EA">
            <w:pPr>
              <w:pStyle w:val="BodyText"/>
              <w:tabs>
                <w:tab w:val="clear" w:pos="164"/>
              </w:tabs>
              <w:rPr>
                <w:rFonts w:cs="Arial"/>
                <w:sz w:val="20"/>
                <w:szCs w:val="20"/>
              </w:rPr>
            </w:pPr>
            <w:r w:rsidRPr="00D30A68">
              <w:rPr>
                <w:rFonts w:cs="Arial"/>
                <w:sz w:val="20"/>
                <w:szCs w:val="20"/>
              </w:rPr>
              <w:t>TBD; will depend on the scope of the project and is case by case</w:t>
            </w:r>
          </w:p>
        </w:tc>
      </w:tr>
    </w:tbl>
    <w:p w:rsidR="00B70A43" w:rsidRPr="007F5F16" w:rsidRDefault="00B70A43" w:rsidP="00B70A43">
      <w:pPr>
        <w:pStyle w:val="BodyText"/>
        <w:tabs>
          <w:tab w:val="clear" w:pos="164"/>
        </w:tabs>
        <w:ind w:left="1440"/>
        <w:rPr>
          <w:rFonts w:cs="Arial"/>
          <w:sz w:val="22"/>
          <w:szCs w:val="20"/>
        </w:rPr>
      </w:pPr>
    </w:p>
    <w:p w:rsidR="00D078E0" w:rsidRDefault="00B70A43" w:rsidP="00D078E0">
      <w:pPr>
        <w:pStyle w:val="BodyText"/>
        <w:tabs>
          <w:tab w:val="clear" w:pos="164"/>
        </w:tabs>
        <w:rPr>
          <w:rFonts w:cs="Arial"/>
          <w:sz w:val="20"/>
          <w:szCs w:val="20"/>
        </w:rPr>
      </w:pPr>
      <w:r w:rsidRPr="00C21574">
        <w:rPr>
          <w:rFonts w:cs="Arial"/>
          <w:sz w:val="20"/>
          <w:szCs w:val="20"/>
        </w:rPr>
        <w:t xml:space="preserve">The </w:t>
      </w:r>
      <w:r w:rsidRPr="00EC5045">
        <w:rPr>
          <w:rFonts w:cs="Arial"/>
          <w:sz w:val="20"/>
          <w:szCs w:val="20"/>
        </w:rPr>
        <w:t xml:space="preserve">ISRM </w:t>
      </w:r>
      <w:r w:rsidR="00D8345D">
        <w:rPr>
          <w:rFonts w:cs="Arial"/>
          <w:sz w:val="20"/>
          <w:szCs w:val="20"/>
        </w:rPr>
        <w:t>verifies</w:t>
      </w:r>
      <w:r w:rsidR="00D8345D" w:rsidRPr="00EC5045">
        <w:rPr>
          <w:rFonts w:cs="Arial"/>
          <w:sz w:val="20"/>
          <w:szCs w:val="20"/>
        </w:rPr>
        <w:t xml:space="preserve"> </w:t>
      </w:r>
      <w:r w:rsidRPr="00EC5045">
        <w:rPr>
          <w:rFonts w:cs="Arial"/>
          <w:sz w:val="20"/>
          <w:szCs w:val="20"/>
        </w:rPr>
        <w:t>availability of recommended resource</w:t>
      </w:r>
      <w:r w:rsidR="008D2BBA">
        <w:rPr>
          <w:rFonts w:cs="Arial"/>
          <w:sz w:val="20"/>
          <w:szCs w:val="20"/>
        </w:rPr>
        <w:t xml:space="preserve"> in Planview,</w:t>
      </w:r>
      <w:r w:rsidR="00D8345D">
        <w:rPr>
          <w:rFonts w:cs="Arial"/>
          <w:sz w:val="20"/>
          <w:szCs w:val="20"/>
        </w:rPr>
        <w:t xml:space="preserve"> and either confirms the assigned resource or recommends a different resource to the SRA SME. </w:t>
      </w:r>
      <w:r w:rsidR="00D078E0">
        <w:rPr>
          <w:rFonts w:cs="Arial"/>
          <w:sz w:val="20"/>
          <w:szCs w:val="20"/>
        </w:rPr>
        <w:t>T</w:t>
      </w:r>
      <w:r w:rsidR="00D078E0" w:rsidRPr="00D30A68">
        <w:rPr>
          <w:rFonts w:cs="Arial"/>
          <w:sz w:val="20"/>
          <w:szCs w:val="20"/>
        </w:rPr>
        <w:t>he SRA SME opens an SRA in the SharePoint SRA Tracker</w:t>
      </w:r>
      <w:r w:rsidR="00D078E0" w:rsidRPr="00D30A68">
        <w:rPr>
          <w:rStyle w:val="FootnoteReference"/>
          <w:rFonts w:cs="Arial"/>
          <w:sz w:val="20"/>
          <w:szCs w:val="20"/>
        </w:rPr>
        <w:footnoteReference w:id="4"/>
      </w:r>
      <w:r w:rsidR="00D078E0" w:rsidRPr="00D30A68">
        <w:rPr>
          <w:rFonts w:cs="Arial"/>
          <w:sz w:val="20"/>
          <w:szCs w:val="20"/>
        </w:rPr>
        <w:t xml:space="preserve"> which alerts the </w:t>
      </w:r>
      <w:r w:rsidR="00D078E0">
        <w:rPr>
          <w:rFonts w:cs="Arial"/>
          <w:sz w:val="20"/>
          <w:szCs w:val="20"/>
        </w:rPr>
        <w:t>assigned</w:t>
      </w:r>
      <w:r w:rsidR="00D078E0" w:rsidRPr="00D30A68">
        <w:rPr>
          <w:rFonts w:cs="Arial"/>
          <w:sz w:val="20"/>
          <w:szCs w:val="20"/>
        </w:rPr>
        <w:t xml:space="preserve"> Analyst that they have </w:t>
      </w:r>
      <w:r w:rsidR="00D078E0">
        <w:rPr>
          <w:rFonts w:cs="Arial"/>
          <w:sz w:val="20"/>
          <w:szCs w:val="20"/>
        </w:rPr>
        <w:t>an assignment</w:t>
      </w:r>
      <w:r w:rsidR="00D078E0" w:rsidRPr="00D30A68">
        <w:rPr>
          <w:rFonts w:cs="Arial"/>
          <w:sz w:val="20"/>
          <w:szCs w:val="20"/>
        </w:rPr>
        <w:t>.  The SRA Analyst then begin</w:t>
      </w:r>
      <w:r w:rsidR="00D078E0">
        <w:rPr>
          <w:rFonts w:cs="Arial"/>
          <w:sz w:val="20"/>
          <w:szCs w:val="20"/>
        </w:rPr>
        <w:t>s</w:t>
      </w:r>
      <w:r w:rsidR="00D078E0" w:rsidRPr="00D30A68">
        <w:rPr>
          <w:rFonts w:cs="Arial"/>
          <w:sz w:val="20"/>
          <w:szCs w:val="20"/>
        </w:rPr>
        <w:t xml:space="preserve"> the kick off and scoping activities.   </w:t>
      </w:r>
    </w:p>
    <w:p w:rsidR="00B70A43" w:rsidRPr="00AD0372" w:rsidRDefault="008D2BBA" w:rsidP="00D30A68">
      <w:pPr>
        <w:pStyle w:val="BodyText"/>
        <w:tabs>
          <w:tab w:val="clear" w:pos="164"/>
        </w:tabs>
        <w:rPr>
          <w:rFonts w:cs="Arial"/>
          <w:sz w:val="20"/>
          <w:szCs w:val="20"/>
        </w:rPr>
      </w:pPr>
      <w:r>
        <w:rPr>
          <w:rFonts w:cs="Arial"/>
          <w:sz w:val="20"/>
          <w:szCs w:val="20"/>
        </w:rPr>
        <w:t xml:space="preserve">  </w:t>
      </w:r>
      <w:r w:rsidR="00B70A43" w:rsidRPr="00AD0372">
        <w:rPr>
          <w:rFonts w:cs="Arial"/>
          <w:sz w:val="20"/>
          <w:szCs w:val="20"/>
        </w:rPr>
        <w:t xml:space="preserve"> </w:t>
      </w:r>
    </w:p>
    <w:p w:rsidR="00F92A76" w:rsidRDefault="00F92A76" w:rsidP="00D30A68">
      <w:pPr>
        <w:pStyle w:val="Heading3"/>
      </w:pPr>
      <w:bookmarkStart w:id="30" w:name="_Toc422649065"/>
      <w:bookmarkStart w:id="31" w:name="_Toc426696351"/>
      <w:r w:rsidRPr="00F92A76">
        <w:t>Scoping</w:t>
      </w:r>
      <w:bookmarkEnd w:id="30"/>
      <w:bookmarkEnd w:id="31"/>
    </w:p>
    <w:p w:rsidR="00C04BE2" w:rsidRPr="00BC24A1" w:rsidRDefault="008F7F15" w:rsidP="00C04BE2">
      <w:pPr>
        <w:pStyle w:val="BodyText"/>
        <w:tabs>
          <w:tab w:val="clear" w:pos="164"/>
        </w:tabs>
        <w:rPr>
          <w:rFonts w:cs="Arial"/>
          <w:sz w:val="20"/>
          <w:szCs w:val="20"/>
        </w:rPr>
      </w:pPr>
      <w:r w:rsidRPr="00BC24A1">
        <w:rPr>
          <w:rFonts w:cs="Arial"/>
          <w:sz w:val="20"/>
          <w:szCs w:val="20"/>
        </w:rPr>
        <w:t>For Project and Ad Hoc (POC) Advisory</w:t>
      </w:r>
      <w:r w:rsidR="00C04BE2" w:rsidRPr="00BC24A1">
        <w:rPr>
          <w:rFonts w:cs="Arial"/>
          <w:sz w:val="20"/>
          <w:szCs w:val="20"/>
        </w:rPr>
        <w:t xml:space="preserve"> SRAs, the assigned SRA Analyst</w:t>
      </w:r>
      <w:r w:rsidRPr="00BC24A1">
        <w:rPr>
          <w:rFonts w:cs="Arial"/>
          <w:sz w:val="20"/>
          <w:szCs w:val="20"/>
        </w:rPr>
        <w:t xml:space="preserve"> emails the PM</w:t>
      </w:r>
      <w:r w:rsidR="003020D9" w:rsidRPr="00BC24A1">
        <w:rPr>
          <w:rFonts w:cs="Arial"/>
          <w:sz w:val="20"/>
          <w:szCs w:val="20"/>
        </w:rPr>
        <w:t xml:space="preserve"> </w:t>
      </w:r>
      <w:r w:rsidRPr="00BC24A1">
        <w:rPr>
          <w:rFonts w:cs="Arial"/>
          <w:sz w:val="20"/>
          <w:szCs w:val="20"/>
        </w:rPr>
        <w:t>to set up a scoping meeting</w:t>
      </w:r>
      <w:r w:rsidR="003020D9" w:rsidRPr="00BC24A1">
        <w:rPr>
          <w:rFonts w:cs="Arial"/>
          <w:sz w:val="20"/>
          <w:szCs w:val="20"/>
        </w:rPr>
        <w:t xml:space="preserve"> (p</w:t>
      </w:r>
      <w:r w:rsidRPr="00BC24A1">
        <w:rPr>
          <w:rFonts w:cs="Arial"/>
          <w:sz w:val="20"/>
          <w:szCs w:val="20"/>
        </w:rPr>
        <w:t>roduct SRAs do not require a scoping meeting)</w:t>
      </w:r>
      <w:r w:rsidR="003020D9" w:rsidRPr="00BC24A1">
        <w:rPr>
          <w:rFonts w:cs="Arial"/>
          <w:sz w:val="20"/>
          <w:szCs w:val="20"/>
        </w:rPr>
        <w:t xml:space="preserve">. </w:t>
      </w:r>
      <w:r w:rsidRPr="00BC24A1">
        <w:rPr>
          <w:rFonts w:cs="Arial"/>
          <w:sz w:val="20"/>
          <w:szCs w:val="20"/>
        </w:rPr>
        <w:t xml:space="preserve">During the scoping meeting, the PM, </w:t>
      </w:r>
      <w:r w:rsidR="00BE1486">
        <w:rPr>
          <w:rFonts w:cs="Arial"/>
          <w:sz w:val="20"/>
          <w:szCs w:val="20"/>
        </w:rPr>
        <w:t>ST</w:t>
      </w:r>
      <w:r w:rsidRPr="00BC24A1">
        <w:rPr>
          <w:rFonts w:cs="Arial"/>
          <w:sz w:val="20"/>
          <w:szCs w:val="20"/>
        </w:rPr>
        <w:t xml:space="preserve"> Analyst and SRA Analyst</w:t>
      </w:r>
      <w:r w:rsidR="00C04BE2" w:rsidRPr="00BC24A1">
        <w:rPr>
          <w:rFonts w:cs="Arial"/>
          <w:sz w:val="20"/>
          <w:szCs w:val="20"/>
        </w:rPr>
        <w:t xml:space="preserve"> </w:t>
      </w:r>
      <w:r w:rsidRPr="00BC24A1">
        <w:rPr>
          <w:rFonts w:cs="Arial"/>
          <w:sz w:val="20"/>
          <w:szCs w:val="20"/>
        </w:rPr>
        <w:t xml:space="preserve">review the project details and scope using the </w:t>
      </w:r>
      <w:r w:rsidR="00C04BE2" w:rsidRPr="00BC24A1">
        <w:rPr>
          <w:rFonts w:cs="Arial"/>
          <w:sz w:val="20"/>
          <w:szCs w:val="20"/>
        </w:rPr>
        <w:t xml:space="preserve">scoping worksheet that is part of the IS Standards Assessment Workbook (“SRA workbook”). </w:t>
      </w:r>
    </w:p>
    <w:p w:rsidR="00C04BE2" w:rsidRPr="00BC24A1" w:rsidRDefault="00C04BE2" w:rsidP="00C04BE2">
      <w:pPr>
        <w:pStyle w:val="BodyText"/>
        <w:tabs>
          <w:tab w:val="clear" w:pos="164"/>
        </w:tabs>
        <w:rPr>
          <w:rFonts w:cs="Arial"/>
          <w:sz w:val="20"/>
          <w:szCs w:val="20"/>
        </w:rPr>
      </w:pPr>
    </w:p>
    <w:p w:rsidR="00C04BE2" w:rsidRPr="00BC24A1" w:rsidRDefault="00C04BE2" w:rsidP="00C04BE2">
      <w:pPr>
        <w:pStyle w:val="BodyText"/>
        <w:tabs>
          <w:tab w:val="clear" w:pos="164"/>
        </w:tabs>
        <w:rPr>
          <w:rFonts w:cs="Arial"/>
          <w:sz w:val="20"/>
          <w:szCs w:val="20"/>
        </w:rPr>
      </w:pPr>
      <w:r w:rsidRPr="00BC24A1">
        <w:rPr>
          <w:rFonts w:cs="Arial"/>
          <w:sz w:val="20"/>
          <w:szCs w:val="20"/>
        </w:rPr>
        <w:t>T</w:t>
      </w:r>
      <w:r w:rsidR="00880DBE" w:rsidRPr="00BC24A1">
        <w:rPr>
          <w:rFonts w:cs="Arial"/>
          <w:sz w:val="20"/>
          <w:szCs w:val="20"/>
        </w:rPr>
        <w:t>he SRA Analyst request</w:t>
      </w:r>
      <w:r w:rsidR="00130486" w:rsidRPr="00BC24A1">
        <w:rPr>
          <w:rFonts w:cs="Arial"/>
          <w:sz w:val="20"/>
          <w:szCs w:val="20"/>
        </w:rPr>
        <w:t>s</w:t>
      </w:r>
      <w:r w:rsidR="00880DBE" w:rsidRPr="00BC24A1">
        <w:rPr>
          <w:rFonts w:cs="Arial"/>
          <w:sz w:val="20"/>
          <w:szCs w:val="20"/>
        </w:rPr>
        <w:t xml:space="preserve"> an overview of the project, description of the changes or new system, project timeline and milestone dates for phase 2 architecture assessment completion and </w:t>
      </w:r>
      <w:r w:rsidR="006B39DC">
        <w:rPr>
          <w:rFonts w:cs="Arial"/>
          <w:sz w:val="20"/>
          <w:szCs w:val="20"/>
        </w:rPr>
        <w:t xml:space="preserve">User Acceptance </w:t>
      </w:r>
      <w:r w:rsidR="006B39DC">
        <w:rPr>
          <w:rFonts w:cs="Arial"/>
          <w:sz w:val="20"/>
          <w:szCs w:val="20"/>
        </w:rPr>
        <w:lastRenderedPageBreak/>
        <w:t>Testing (</w:t>
      </w:r>
      <w:r w:rsidR="00880DBE" w:rsidRPr="00BC24A1">
        <w:rPr>
          <w:rFonts w:cs="Arial"/>
          <w:sz w:val="20"/>
          <w:szCs w:val="20"/>
        </w:rPr>
        <w:t>UAT</w:t>
      </w:r>
      <w:r w:rsidR="006B39DC">
        <w:rPr>
          <w:rFonts w:cs="Arial"/>
          <w:sz w:val="20"/>
          <w:szCs w:val="20"/>
        </w:rPr>
        <w:t>)</w:t>
      </w:r>
      <w:r w:rsidR="00880DBE" w:rsidRPr="00BC24A1">
        <w:rPr>
          <w:rFonts w:cs="Arial"/>
          <w:sz w:val="20"/>
          <w:szCs w:val="20"/>
        </w:rPr>
        <w:t xml:space="preserve"> </w:t>
      </w:r>
      <w:r w:rsidR="006B39DC">
        <w:rPr>
          <w:rFonts w:cs="Arial"/>
          <w:sz w:val="20"/>
          <w:szCs w:val="20"/>
        </w:rPr>
        <w:t xml:space="preserve">environment </w:t>
      </w:r>
      <w:r w:rsidR="00880DBE" w:rsidRPr="00BC24A1">
        <w:rPr>
          <w:rFonts w:cs="Arial"/>
          <w:sz w:val="20"/>
          <w:szCs w:val="20"/>
        </w:rPr>
        <w:t>availability</w:t>
      </w:r>
      <w:r w:rsidRPr="00BC24A1">
        <w:rPr>
          <w:rFonts w:cs="Arial"/>
          <w:sz w:val="20"/>
          <w:szCs w:val="20"/>
        </w:rPr>
        <w:t>. The SRA Analyst provide</w:t>
      </w:r>
      <w:r w:rsidR="00130486" w:rsidRPr="00BC24A1">
        <w:rPr>
          <w:rFonts w:cs="Arial"/>
          <w:sz w:val="20"/>
          <w:szCs w:val="20"/>
        </w:rPr>
        <w:t>s</w:t>
      </w:r>
      <w:r w:rsidRPr="00BC24A1">
        <w:rPr>
          <w:rFonts w:cs="Arial"/>
          <w:sz w:val="20"/>
          <w:szCs w:val="20"/>
        </w:rPr>
        <w:t xml:space="preserve"> the PM with an overview of the SRA process and requirements for testing and answer</w:t>
      </w:r>
      <w:r w:rsidR="00130486" w:rsidRPr="00BC24A1">
        <w:rPr>
          <w:rFonts w:cs="Arial"/>
          <w:sz w:val="20"/>
          <w:szCs w:val="20"/>
        </w:rPr>
        <w:t>s</w:t>
      </w:r>
      <w:r w:rsidRPr="00BC24A1">
        <w:rPr>
          <w:rFonts w:cs="Arial"/>
          <w:sz w:val="20"/>
          <w:szCs w:val="20"/>
        </w:rPr>
        <w:t xml:space="preserve"> any questions on estimated durations.  </w:t>
      </w:r>
    </w:p>
    <w:p w:rsidR="00C04BE2" w:rsidRPr="00BC24A1" w:rsidRDefault="00C04BE2" w:rsidP="00C04BE2">
      <w:pPr>
        <w:pStyle w:val="BodyText"/>
        <w:tabs>
          <w:tab w:val="clear" w:pos="164"/>
        </w:tabs>
        <w:rPr>
          <w:rFonts w:cs="Arial"/>
          <w:sz w:val="20"/>
          <w:szCs w:val="20"/>
        </w:rPr>
      </w:pPr>
    </w:p>
    <w:p w:rsidR="008F7F15" w:rsidRDefault="00C04BE2" w:rsidP="00C04BE2">
      <w:pPr>
        <w:pStyle w:val="BodyText"/>
        <w:tabs>
          <w:tab w:val="clear" w:pos="164"/>
        </w:tabs>
        <w:rPr>
          <w:rFonts w:cs="Arial"/>
          <w:sz w:val="20"/>
          <w:szCs w:val="20"/>
        </w:rPr>
      </w:pPr>
      <w:r w:rsidRPr="00BC24A1">
        <w:rPr>
          <w:rFonts w:cs="Arial"/>
          <w:sz w:val="20"/>
          <w:szCs w:val="20"/>
        </w:rPr>
        <w:t>A</w:t>
      </w:r>
      <w:r w:rsidR="008F7F15" w:rsidRPr="00BC24A1">
        <w:rPr>
          <w:rFonts w:cs="Arial"/>
          <w:sz w:val="20"/>
          <w:szCs w:val="20"/>
        </w:rPr>
        <w:t>fter the scoping meeting</w:t>
      </w:r>
      <w:r w:rsidR="00130486" w:rsidRPr="00BC24A1">
        <w:rPr>
          <w:rFonts w:cs="Arial"/>
          <w:sz w:val="20"/>
          <w:szCs w:val="20"/>
        </w:rPr>
        <w:t>,</w:t>
      </w:r>
      <w:r w:rsidR="008F7F15" w:rsidRPr="00BC24A1">
        <w:rPr>
          <w:rFonts w:cs="Arial"/>
          <w:sz w:val="20"/>
          <w:szCs w:val="20"/>
        </w:rPr>
        <w:t xml:space="preserve"> the SRA and </w:t>
      </w:r>
      <w:r w:rsidR="00BE1486">
        <w:rPr>
          <w:rFonts w:cs="Arial"/>
          <w:sz w:val="20"/>
          <w:szCs w:val="20"/>
        </w:rPr>
        <w:t>ST</w:t>
      </w:r>
      <w:r w:rsidR="008F7F15" w:rsidRPr="00BC24A1">
        <w:rPr>
          <w:rFonts w:cs="Arial"/>
          <w:sz w:val="20"/>
          <w:szCs w:val="20"/>
        </w:rPr>
        <w:t xml:space="preserve"> Analyst</w:t>
      </w:r>
      <w:r w:rsidRPr="00BC24A1">
        <w:rPr>
          <w:rFonts w:cs="Arial"/>
          <w:sz w:val="20"/>
          <w:szCs w:val="20"/>
        </w:rPr>
        <w:t xml:space="preserve"> </w:t>
      </w:r>
      <w:r w:rsidR="008F7F15" w:rsidRPr="00BC24A1">
        <w:rPr>
          <w:rFonts w:cs="Arial"/>
          <w:sz w:val="20"/>
          <w:szCs w:val="20"/>
        </w:rPr>
        <w:t>refine the SRA and technical testing</w:t>
      </w:r>
      <w:r w:rsidR="00130486" w:rsidRPr="00BC24A1">
        <w:rPr>
          <w:rFonts w:cs="Arial"/>
          <w:sz w:val="20"/>
          <w:szCs w:val="20"/>
        </w:rPr>
        <w:t xml:space="preserve"> LOEs</w:t>
      </w:r>
      <w:r w:rsidR="008F7F15" w:rsidRPr="00BC24A1">
        <w:rPr>
          <w:rFonts w:cs="Arial"/>
          <w:sz w:val="20"/>
          <w:szCs w:val="20"/>
        </w:rPr>
        <w:t xml:space="preserve"> and provide update</w:t>
      </w:r>
      <w:r w:rsidRPr="00BC24A1">
        <w:rPr>
          <w:rFonts w:cs="Arial"/>
          <w:sz w:val="20"/>
          <w:szCs w:val="20"/>
        </w:rPr>
        <w:t>s</w:t>
      </w:r>
      <w:r w:rsidR="008F7F15" w:rsidRPr="00BC24A1">
        <w:rPr>
          <w:rFonts w:cs="Arial"/>
          <w:sz w:val="20"/>
          <w:szCs w:val="20"/>
        </w:rPr>
        <w:t xml:space="preserve"> to the ISRM</w:t>
      </w:r>
      <w:r w:rsidR="00130486" w:rsidRPr="00BC24A1">
        <w:rPr>
          <w:rFonts w:cs="Arial"/>
          <w:sz w:val="20"/>
          <w:szCs w:val="20"/>
        </w:rPr>
        <w:t xml:space="preserve">. </w:t>
      </w:r>
      <w:r w:rsidR="005E11DF" w:rsidRPr="00BC24A1">
        <w:rPr>
          <w:rFonts w:cs="Arial"/>
          <w:sz w:val="20"/>
          <w:szCs w:val="20"/>
        </w:rPr>
        <w:t>The ISRM then submits the LOE estimate and named resource in the PEP within the required timelines documented in the Project Intake Process.</w:t>
      </w:r>
      <w:r w:rsidR="005E11DF" w:rsidRPr="00BC24A1">
        <w:rPr>
          <w:rStyle w:val="FootnoteReference"/>
          <w:rFonts w:cs="Arial"/>
          <w:sz w:val="20"/>
          <w:szCs w:val="20"/>
        </w:rPr>
        <w:footnoteReference w:id="5"/>
      </w:r>
      <w:r w:rsidR="005E11DF" w:rsidRPr="00BC24A1">
        <w:rPr>
          <w:rFonts w:cs="Arial"/>
          <w:sz w:val="20"/>
          <w:szCs w:val="20"/>
        </w:rPr>
        <w:t xml:space="preserve">  The PM can then enter the resource allocation requests in Planview and the ISRM approves those resource allocations.</w:t>
      </w:r>
      <w:r w:rsidR="00130486" w:rsidRPr="00BC24A1">
        <w:rPr>
          <w:rFonts w:cs="Arial"/>
          <w:sz w:val="20"/>
          <w:szCs w:val="20"/>
        </w:rPr>
        <w:t xml:space="preserve"> </w:t>
      </w:r>
      <w:r w:rsidRPr="00BC24A1">
        <w:rPr>
          <w:rFonts w:cs="Arial"/>
          <w:sz w:val="20"/>
          <w:szCs w:val="20"/>
        </w:rPr>
        <w:t xml:space="preserve">At the appropriate time in the testing process, the SRA Analyst is responsible for </w:t>
      </w:r>
      <w:r w:rsidR="008E3522" w:rsidRPr="00BC24A1">
        <w:rPr>
          <w:rFonts w:cs="Arial"/>
          <w:sz w:val="20"/>
          <w:szCs w:val="20"/>
        </w:rPr>
        <w:t>submitting</w:t>
      </w:r>
      <w:r w:rsidRPr="00BC24A1">
        <w:rPr>
          <w:rFonts w:cs="Arial"/>
          <w:sz w:val="20"/>
          <w:szCs w:val="20"/>
        </w:rPr>
        <w:t xml:space="preserve"> requests</w:t>
      </w:r>
      <w:r w:rsidR="008F7F15" w:rsidRPr="00BC24A1">
        <w:rPr>
          <w:rFonts w:cs="Arial"/>
          <w:sz w:val="20"/>
          <w:szCs w:val="20"/>
        </w:rPr>
        <w:t xml:space="preserve"> for the required</w:t>
      </w:r>
      <w:r w:rsidRPr="00BC24A1">
        <w:rPr>
          <w:rFonts w:cs="Arial"/>
          <w:sz w:val="20"/>
          <w:szCs w:val="20"/>
        </w:rPr>
        <w:t xml:space="preserve"> technical testing as </w:t>
      </w:r>
      <w:r w:rsidR="008E3522" w:rsidRPr="00BC24A1">
        <w:rPr>
          <w:rFonts w:cs="Arial"/>
          <w:sz w:val="20"/>
          <w:szCs w:val="20"/>
        </w:rPr>
        <w:t>determined</w:t>
      </w:r>
      <w:r w:rsidRPr="00BC24A1">
        <w:rPr>
          <w:rFonts w:cs="Arial"/>
          <w:sz w:val="20"/>
          <w:szCs w:val="20"/>
        </w:rPr>
        <w:t xml:space="preserve"> with the </w:t>
      </w:r>
      <w:r w:rsidR="00BE1486">
        <w:rPr>
          <w:rFonts w:cs="Arial"/>
          <w:sz w:val="20"/>
          <w:szCs w:val="20"/>
        </w:rPr>
        <w:t>ST</w:t>
      </w:r>
      <w:r w:rsidRPr="00BC24A1">
        <w:rPr>
          <w:rFonts w:cs="Arial"/>
          <w:sz w:val="20"/>
          <w:szCs w:val="20"/>
        </w:rPr>
        <w:t xml:space="preserve"> Analyst.  </w:t>
      </w:r>
    </w:p>
    <w:p w:rsidR="006F7776" w:rsidRDefault="006F7776" w:rsidP="00C04BE2">
      <w:pPr>
        <w:pStyle w:val="BodyText"/>
        <w:tabs>
          <w:tab w:val="clear" w:pos="164"/>
        </w:tabs>
        <w:rPr>
          <w:rFonts w:cs="Arial"/>
          <w:sz w:val="20"/>
          <w:szCs w:val="20"/>
        </w:rPr>
      </w:pPr>
    </w:p>
    <w:p w:rsidR="006F7776" w:rsidRPr="00BC24A1" w:rsidRDefault="006F7776" w:rsidP="00C04BE2">
      <w:pPr>
        <w:pStyle w:val="BodyText"/>
        <w:tabs>
          <w:tab w:val="clear" w:pos="164"/>
        </w:tabs>
        <w:rPr>
          <w:rFonts w:cs="Arial"/>
          <w:i/>
          <w:sz w:val="20"/>
          <w:szCs w:val="20"/>
        </w:rPr>
      </w:pPr>
      <w:r>
        <w:rPr>
          <w:rFonts w:cs="Arial"/>
          <w:sz w:val="20"/>
          <w:szCs w:val="20"/>
        </w:rPr>
        <w:t xml:space="preserve">In addition, </w:t>
      </w:r>
      <w:r w:rsidR="000E2D1E">
        <w:rPr>
          <w:rFonts w:cs="Arial"/>
          <w:sz w:val="20"/>
          <w:szCs w:val="20"/>
        </w:rPr>
        <w:t xml:space="preserve">the SRA Analyst will document meeting notes and send a follow up message to the PM summarizing the testing decisions made and understanding of the dates. This will serve to ensure the SRA Analyst has the right information and as evidence within the EDM process that the scoping meeting has occurred and the SRA team has been engaged on that project.     </w:t>
      </w:r>
    </w:p>
    <w:p w:rsidR="008F7F15" w:rsidRPr="008D2BBA" w:rsidRDefault="008F7F15" w:rsidP="00D30A68"/>
    <w:p w:rsidR="008F7F15" w:rsidRPr="008D2BBA" w:rsidRDefault="008F7F15" w:rsidP="00D30A68">
      <w:pPr>
        <w:pStyle w:val="Heading3"/>
      </w:pPr>
      <w:bookmarkStart w:id="32" w:name="_Toc422649066"/>
      <w:bookmarkStart w:id="33" w:name="_Toc426696352"/>
      <w:r>
        <w:t>Exceptions to Project Intake</w:t>
      </w:r>
      <w:bookmarkEnd w:id="32"/>
      <w:bookmarkEnd w:id="33"/>
    </w:p>
    <w:p w:rsidR="0088736F" w:rsidRDefault="008F7F15" w:rsidP="00D30A68">
      <w:pPr>
        <w:pStyle w:val="BodyText"/>
        <w:rPr>
          <w:sz w:val="20"/>
        </w:rPr>
      </w:pPr>
      <w:r w:rsidRPr="00121120">
        <w:rPr>
          <w:sz w:val="20"/>
        </w:rPr>
        <w:t xml:space="preserve">As noted previously, there </w:t>
      </w:r>
      <w:r w:rsidR="008E3522">
        <w:rPr>
          <w:sz w:val="20"/>
        </w:rPr>
        <w:t>are</w:t>
      </w:r>
      <w:r w:rsidRPr="00121120">
        <w:rPr>
          <w:sz w:val="20"/>
        </w:rPr>
        <w:t xml:space="preserve"> cases where a review is ad-hoc in nature, either for a project, advisory or product. Some of these </w:t>
      </w:r>
      <w:r w:rsidR="008E3522">
        <w:rPr>
          <w:sz w:val="20"/>
        </w:rPr>
        <w:t>are</w:t>
      </w:r>
      <w:r w:rsidRPr="00121120">
        <w:rPr>
          <w:sz w:val="20"/>
        </w:rPr>
        <w:t xml:space="preserve"> initiated by the SRA team,</w:t>
      </w:r>
      <w:r w:rsidR="008E3522">
        <w:rPr>
          <w:sz w:val="20"/>
        </w:rPr>
        <w:t xml:space="preserve"> while others</w:t>
      </w:r>
      <w:r w:rsidRPr="00121120">
        <w:rPr>
          <w:sz w:val="20"/>
        </w:rPr>
        <w:t xml:space="preserve"> need to be requested by PMs during a project or for remediation or request by management. PMs or other stakeholders that need to request an SRA outside the project intake process</w:t>
      </w:r>
      <w:r w:rsidR="0088736F">
        <w:rPr>
          <w:sz w:val="20"/>
        </w:rPr>
        <w:t xml:space="preserve"> should do the following: </w:t>
      </w:r>
    </w:p>
    <w:p w:rsidR="0088736F" w:rsidRDefault="0088736F" w:rsidP="00D30A68">
      <w:pPr>
        <w:pStyle w:val="BodyText"/>
        <w:rPr>
          <w:sz w:val="20"/>
        </w:rPr>
      </w:pPr>
    </w:p>
    <w:p w:rsidR="0088736F" w:rsidRDefault="0088736F" w:rsidP="0088736F">
      <w:pPr>
        <w:pStyle w:val="BodyText"/>
        <w:numPr>
          <w:ilvl w:val="0"/>
          <w:numId w:val="34"/>
        </w:numPr>
        <w:rPr>
          <w:sz w:val="20"/>
        </w:rPr>
      </w:pPr>
      <w:r>
        <w:rPr>
          <w:sz w:val="20"/>
        </w:rPr>
        <w:t xml:space="preserve">Non-project specific product SRAs (e.g. developer tools) are requested through a Product SRA request form on the SRA SharePoint site.  This request is specific to product SRAs and requests the name and version of the product, requestor name, project code if available and </w:t>
      </w:r>
      <w:r w:rsidR="00921912">
        <w:rPr>
          <w:sz w:val="20"/>
        </w:rPr>
        <w:t xml:space="preserve">attachments.  </w:t>
      </w:r>
    </w:p>
    <w:p w:rsidR="00121120" w:rsidRDefault="0088736F" w:rsidP="0088736F">
      <w:pPr>
        <w:pStyle w:val="BodyText"/>
        <w:numPr>
          <w:ilvl w:val="0"/>
          <w:numId w:val="34"/>
        </w:numPr>
        <w:rPr>
          <w:sz w:val="20"/>
        </w:rPr>
      </w:pPr>
      <w:r>
        <w:rPr>
          <w:sz w:val="20"/>
        </w:rPr>
        <w:t>If for remediation or an advisory review not associated through a project, c</w:t>
      </w:r>
      <w:r w:rsidR="008F7F15" w:rsidRPr="00121120">
        <w:rPr>
          <w:sz w:val="20"/>
        </w:rPr>
        <w:t>ontact the IS Risk team via the shared mailbox</w:t>
      </w:r>
      <w:r w:rsidR="00F55ACF">
        <w:rPr>
          <w:sz w:val="20"/>
        </w:rPr>
        <w:t>, Data Security Risk Management.</w:t>
      </w:r>
      <w:r w:rsidR="008F7F15" w:rsidRPr="00121120">
        <w:rPr>
          <w:sz w:val="20"/>
        </w:rPr>
        <w:t xml:space="preserve">  </w:t>
      </w:r>
      <w:r w:rsidR="008E3522">
        <w:rPr>
          <w:sz w:val="20"/>
        </w:rPr>
        <w:t>T</w:t>
      </w:r>
      <w:r w:rsidR="008F7F15" w:rsidRPr="00121120">
        <w:rPr>
          <w:sz w:val="20"/>
        </w:rPr>
        <w:t xml:space="preserve">he ISRM </w:t>
      </w:r>
      <w:r>
        <w:rPr>
          <w:sz w:val="20"/>
        </w:rPr>
        <w:t>will be requested to verify</w:t>
      </w:r>
      <w:r w:rsidR="008E3522">
        <w:rPr>
          <w:sz w:val="20"/>
        </w:rPr>
        <w:t xml:space="preserve"> there is no requirement for the</w:t>
      </w:r>
      <w:r w:rsidR="008F7F15" w:rsidRPr="00121120">
        <w:rPr>
          <w:sz w:val="20"/>
        </w:rPr>
        <w:t xml:space="preserve"> request </w:t>
      </w:r>
      <w:r w:rsidR="008E3522">
        <w:rPr>
          <w:sz w:val="20"/>
        </w:rPr>
        <w:t>to be submitted through the PEP</w:t>
      </w:r>
      <w:r w:rsidR="00BC24A1">
        <w:rPr>
          <w:sz w:val="20"/>
        </w:rPr>
        <w:t xml:space="preserve"> </w:t>
      </w:r>
      <w:r w:rsidR="008F7F15" w:rsidRPr="00121120">
        <w:rPr>
          <w:sz w:val="20"/>
        </w:rPr>
        <w:t>project intake</w:t>
      </w:r>
      <w:r w:rsidR="008E3522">
        <w:rPr>
          <w:sz w:val="20"/>
        </w:rPr>
        <w:t xml:space="preserve"> process</w:t>
      </w:r>
      <w:r w:rsidR="008F7F15" w:rsidRPr="00121120">
        <w:rPr>
          <w:sz w:val="20"/>
        </w:rPr>
        <w:t xml:space="preserve"> prior to the IS Risk team processing the request. </w:t>
      </w:r>
    </w:p>
    <w:p w:rsidR="004454AF" w:rsidRDefault="000F3276" w:rsidP="00D30A68">
      <w:pPr>
        <w:pStyle w:val="Heading2"/>
      </w:pPr>
      <w:bookmarkStart w:id="34" w:name="_Toc260985683"/>
      <w:bookmarkStart w:id="35" w:name="_Toc261005064"/>
      <w:bookmarkStart w:id="36" w:name="_Toc261005460"/>
      <w:bookmarkStart w:id="37" w:name="_Toc261008795"/>
      <w:bookmarkStart w:id="38" w:name="_Toc422649067"/>
      <w:bookmarkStart w:id="39" w:name="_Toc426696353"/>
      <w:bookmarkEnd w:id="34"/>
      <w:bookmarkEnd w:id="35"/>
      <w:bookmarkEnd w:id="36"/>
      <w:bookmarkEnd w:id="37"/>
      <w:r>
        <w:t xml:space="preserve">Planning and Execution - </w:t>
      </w:r>
      <w:r w:rsidR="00FA3F30" w:rsidRPr="004B4B7E">
        <w:t xml:space="preserve">by </w:t>
      </w:r>
      <w:r>
        <w:t xml:space="preserve">SRA </w:t>
      </w:r>
      <w:r w:rsidR="00FA3F30" w:rsidRPr="004B4B7E">
        <w:t>Type</w:t>
      </w:r>
      <w:bookmarkEnd w:id="38"/>
      <w:bookmarkEnd w:id="39"/>
    </w:p>
    <w:p w:rsidR="00BC24A1" w:rsidRDefault="00BC24A1" w:rsidP="00C936C6">
      <w:pPr>
        <w:pStyle w:val="Heading3"/>
      </w:pPr>
      <w:bookmarkStart w:id="40" w:name="_Toc426696354"/>
      <w:r>
        <w:t>SRA Workbook</w:t>
      </w:r>
      <w:bookmarkEnd w:id="40"/>
      <w:r>
        <w:t xml:space="preserve"> </w:t>
      </w:r>
    </w:p>
    <w:p w:rsidR="00BC24A1" w:rsidRDefault="00BC24A1" w:rsidP="0027135C">
      <w:r>
        <w:t xml:space="preserve">The </w:t>
      </w:r>
      <w:r w:rsidR="0027135C">
        <w:t xml:space="preserve">SRA </w:t>
      </w:r>
      <w:r>
        <w:t xml:space="preserve">workbook’s purpose is to </w:t>
      </w:r>
      <w:r w:rsidR="000932BB">
        <w:t>provide</w:t>
      </w:r>
      <w:r>
        <w:t xml:space="preserve"> a standardized </w:t>
      </w:r>
      <w:r w:rsidR="000932BB">
        <w:t>method</w:t>
      </w:r>
      <w:r>
        <w:t xml:space="preserve"> to document assessment results </w:t>
      </w:r>
      <w:r w:rsidR="000932BB">
        <w:t xml:space="preserve">and provide guidance for testing each of the applicable </w:t>
      </w:r>
      <w:r w:rsidR="00811336">
        <w:t xml:space="preserve">IS </w:t>
      </w:r>
      <w:r w:rsidR="000932BB">
        <w:t>standards</w:t>
      </w:r>
      <w:r>
        <w:t xml:space="preserve">.  Additionally, it </w:t>
      </w:r>
      <w:r w:rsidR="000932BB">
        <w:t>can be provided to the projec</w:t>
      </w:r>
      <w:r w:rsidR="00811336">
        <w:t>t teams after tailoring as a list of the applicable IS standards for that project</w:t>
      </w:r>
      <w:r w:rsidR="000932BB">
        <w:t xml:space="preserve">. </w:t>
      </w:r>
      <w:r>
        <w:t xml:space="preserve">The assessment procedures and questions are meant as guidelines </w:t>
      </w:r>
      <w:r w:rsidR="00811336">
        <w:t xml:space="preserve">for the SRA analyst </w:t>
      </w:r>
      <w:r>
        <w:t xml:space="preserve">and </w:t>
      </w:r>
      <w:r w:rsidR="00811336">
        <w:t>may</w:t>
      </w:r>
      <w:r>
        <w:t xml:space="preserve"> be tailored for each project or system.  </w:t>
      </w:r>
    </w:p>
    <w:p w:rsidR="00BC24A1" w:rsidRDefault="00BC24A1" w:rsidP="00AC3A83"/>
    <w:p w:rsidR="00BC24A1" w:rsidRDefault="00BC24A1" w:rsidP="00C936C6">
      <w:pPr>
        <w:pStyle w:val="Heading3"/>
      </w:pPr>
      <w:bookmarkStart w:id="41" w:name="_Toc426696355"/>
      <w:r>
        <w:t>Required Documentation</w:t>
      </w:r>
      <w:bookmarkEnd w:id="41"/>
      <w:r>
        <w:t xml:space="preserve"> </w:t>
      </w:r>
    </w:p>
    <w:p w:rsidR="00AC3A83" w:rsidRDefault="003955EA" w:rsidP="00AC3A83">
      <w:r>
        <w:t xml:space="preserve">Prior to starting execution of any SRA, the SRA Analyst will require a minimum amount of documentation and specific environments </w:t>
      </w:r>
      <w:r w:rsidR="002355E1">
        <w:t>to begin the assessment.  Depending on the project, the SRA Analyst may request additional documentation.</w:t>
      </w:r>
      <w:r>
        <w:t xml:space="preserve">  </w:t>
      </w:r>
      <w:r w:rsidR="00115173">
        <w:t xml:space="preserve">The </w:t>
      </w:r>
      <w:r>
        <w:t xml:space="preserve">table below describes these requirements.  </w:t>
      </w:r>
    </w:p>
    <w:p w:rsidR="00115173" w:rsidRDefault="00115173" w:rsidP="00AC3A83"/>
    <w:p w:rsidR="003955EA" w:rsidRDefault="003955EA" w:rsidP="00D30A68">
      <w:pPr>
        <w:pStyle w:val="Caption"/>
        <w:spacing w:after="0"/>
      </w:pPr>
      <w:r>
        <w:t xml:space="preserve">Table </w:t>
      </w:r>
      <w:fldSimple w:instr=" STYLEREF 1 \s ">
        <w:r w:rsidR="000C4AA1">
          <w:rPr>
            <w:noProof/>
          </w:rPr>
          <w:t>4</w:t>
        </w:r>
      </w:fldSimple>
      <w:r w:rsidR="000C4AA1">
        <w:noBreakHyphen/>
      </w:r>
      <w:fldSimple w:instr=" SEQ Table \* ARABIC \s 1 ">
        <w:r w:rsidR="000C4AA1">
          <w:rPr>
            <w:noProof/>
          </w:rPr>
          <w:t>3</w:t>
        </w:r>
      </w:fldSimple>
      <w:r>
        <w:t>: SRA Documentation and Environment Requirements</w:t>
      </w:r>
    </w:p>
    <w:tbl>
      <w:tblPr>
        <w:tblStyle w:val="TableGrid8"/>
        <w:tblW w:w="0" w:type="auto"/>
        <w:tblLook w:val="04A0" w:firstRow="1" w:lastRow="0" w:firstColumn="1" w:lastColumn="0" w:noHBand="0" w:noVBand="1"/>
      </w:tblPr>
      <w:tblGrid>
        <w:gridCol w:w="2486"/>
        <w:gridCol w:w="2176"/>
        <w:gridCol w:w="4682"/>
      </w:tblGrid>
      <w:tr w:rsidR="00AC3A83" w:rsidTr="00121120">
        <w:trPr>
          <w:cnfStyle w:val="100000000000" w:firstRow="1" w:lastRow="0" w:firstColumn="0" w:lastColumn="0" w:oddVBand="0" w:evenVBand="0" w:oddHBand="0" w:evenHBand="0" w:firstRowFirstColumn="0" w:firstRowLastColumn="0" w:lastRowFirstColumn="0" w:lastRowLastColumn="0"/>
          <w:cantSplit/>
          <w:trHeight w:val="327"/>
          <w:tblHeader/>
        </w:trPr>
        <w:tc>
          <w:tcPr>
            <w:tcW w:w="4788" w:type="dxa"/>
            <w:gridSpan w:val="2"/>
          </w:tcPr>
          <w:p w:rsidR="00AC3A83" w:rsidRDefault="00AC3A83" w:rsidP="00D30A68">
            <w:r>
              <w:lastRenderedPageBreak/>
              <w:t>SRA Type</w:t>
            </w:r>
          </w:p>
        </w:tc>
        <w:tc>
          <w:tcPr>
            <w:tcW w:w="4788" w:type="dxa"/>
          </w:tcPr>
          <w:p w:rsidR="00AC3A83" w:rsidRDefault="00AC3A83" w:rsidP="00D30A68">
            <w:r>
              <w:t>Requirements</w:t>
            </w:r>
          </w:p>
        </w:tc>
      </w:tr>
      <w:tr w:rsidR="00AC3A83" w:rsidTr="00121120">
        <w:trPr>
          <w:cantSplit/>
        </w:trPr>
        <w:tc>
          <w:tcPr>
            <w:tcW w:w="2538" w:type="dxa"/>
          </w:tcPr>
          <w:p w:rsidR="00AC3A83" w:rsidRDefault="00AC3A83" w:rsidP="00D30A68">
            <w:r>
              <w:t>Product SRA</w:t>
            </w:r>
          </w:p>
        </w:tc>
        <w:tc>
          <w:tcPr>
            <w:tcW w:w="7038" w:type="dxa"/>
            <w:gridSpan w:val="2"/>
          </w:tcPr>
          <w:p w:rsidR="00AC3A83" w:rsidRDefault="00AC3A83" w:rsidP="00115173">
            <w:pPr>
              <w:pStyle w:val="ListParagraph"/>
              <w:numPr>
                <w:ilvl w:val="0"/>
                <w:numId w:val="10"/>
              </w:numPr>
            </w:pPr>
            <w:r>
              <w:t>Software vendor, name and exact version</w:t>
            </w:r>
          </w:p>
          <w:p w:rsidR="00AC3A83" w:rsidRDefault="00115173" w:rsidP="00115173">
            <w:pPr>
              <w:pStyle w:val="ListParagraph"/>
              <w:numPr>
                <w:ilvl w:val="0"/>
                <w:numId w:val="10"/>
              </w:numPr>
            </w:pPr>
            <w:r>
              <w:t>Product security white papers, data sheets and release notes as applicable</w:t>
            </w:r>
          </w:p>
        </w:tc>
      </w:tr>
      <w:tr w:rsidR="003B420E" w:rsidTr="00121120">
        <w:trPr>
          <w:cantSplit/>
        </w:trPr>
        <w:tc>
          <w:tcPr>
            <w:tcW w:w="2538" w:type="dxa"/>
          </w:tcPr>
          <w:p w:rsidR="003B420E" w:rsidDel="003955EA" w:rsidRDefault="003B420E" w:rsidP="00856DA5">
            <w:r>
              <w:t>Project SRA</w:t>
            </w:r>
          </w:p>
        </w:tc>
        <w:tc>
          <w:tcPr>
            <w:tcW w:w="7038" w:type="dxa"/>
            <w:gridSpan w:val="2"/>
          </w:tcPr>
          <w:p w:rsidR="003B420E" w:rsidRDefault="003B420E" w:rsidP="006079EB">
            <w:pPr>
              <w:pStyle w:val="ListParagraph"/>
              <w:numPr>
                <w:ilvl w:val="0"/>
                <w:numId w:val="12"/>
              </w:numPr>
            </w:pPr>
            <w:r>
              <w:t>Approved Phase 2 architecture document (near final draft can be provided to start SRA)</w:t>
            </w:r>
          </w:p>
          <w:p w:rsidR="003B420E" w:rsidRDefault="003B420E" w:rsidP="006079EB">
            <w:pPr>
              <w:pStyle w:val="ListParagraph"/>
              <w:numPr>
                <w:ilvl w:val="0"/>
                <w:numId w:val="12"/>
              </w:numPr>
            </w:pPr>
            <w:r>
              <w:t>Engineering design document</w:t>
            </w:r>
          </w:p>
          <w:p w:rsidR="003B420E" w:rsidRDefault="003B420E" w:rsidP="006079EB">
            <w:pPr>
              <w:pStyle w:val="ListParagraph"/>
              <w:numPr>
                <w:ilvl w:val="0"/>
                <w:numId w:val="12"/>
              </w:numPr>
            </w:pPr>
            <w:r>
              <w:t xml:space="preserve">Completed </w:t>
            </w:r>
            <w:r w:rsidR="006710A9">
              <w:t>SRA</w:t>
            </w:r>
            <w:r>
              <w:t xml:space="preserve"> Workbook questionnaire</w:t>
            </w:r>
          </w:p>
          <w:p w:rsidR="003B420E" w:rsidRDefault="003B420E" w:rsidP="00525A39">
            <w:pPr>
              <w:pStyle w:val="ListParagraph"/>
              <w:numPr>
                <w:ilvl w:val="0"/>
                <w:numId w:val="21"/>
              </w:numPr>
            </w:pPr>
            <w:r>
              <w:t>UAT environment for technical testing</w:t>
            </w:r>
          </w:p>
        </w:tc>
      </w:tr>
      <w:tr w:rsidR="003B420E" w:rsidTr="00121120">
        <w:trPr>
          <w:cantSplit/>
        </w:trPr>
        <w:tc>
          <w:tcPr>
            <w:tcW w:w="2538" w:type="dxa"/>
          </w:tcPr>
          <w:p w:rsidR="003B420E" w:rsidDel="003955EA" w:rsidRDefault="003B420E" w:rsidP="00856DA5">
            <w:r>
              <w:t>Advisory SRA - POC</w:t>
            </w:r>
          </w:p>
        </w:tc>
        <w:tc>
          <w:tcPr>
            <w:tcW w:w="7038" w:type="dxa"/>
            <w:gridSpan w:val="2"/>
          </w:tcPr>
          <w:p w:rsidR="003B420E" w:rsidRDefault="003B420E" w:rsidP="006079EB">
            <w:pPr>
              <w:pStyle w:val="ListParagraph"/>
              <w:numPr>
                <w:ilvl w:val="0"/>
                <w:numId w:val="11"/>
              </w:numPr>
            </w:pPr>
            <w:r>
              <w:t>Design documentation (architecture document, engineering design document, etc.)</w:t>
            </w:r>
          </w:p>
          <w:p w:rsidR="003B420E" w:rsidRDefault="003B420E" w:rsidP="00525A39">
            <w:pPr>
              <w:pStyle w:val="ListParagraph"/>
              <w:numPr>
                <w:ilvl w:val="0"/>
                <w:numId w:val="21"/>
              </w:numPr>
            </w:pPr>
            <w:r>
              <w:t>Test environment</w:t>
            </w:r>
          </w:p>
        </w:tc>
      </w:tr>
      <w:tr w:rsidR="003B420E" w:rsidTr="00121120">
        <w:trPr>
          <w:cantSplit/>
        </w:trPr>
        <w:tc>
          <w:tcPr>
            <w:tcW w:w="2538" w:type="dxa"/>
          </w:tcPr>
          <w:p w:rsidR="003B420E" w:rsidRDefault="003B420E" w:rsidP="00D30A68">
            <w:r>
              <w:t xml:space="preserve">Ad-hoc SRA (Advisory or Project) </w:t>
            </w:r>
          </w:p>
        </w:tc>
        <w:tc>
          <w:tcPr>
            <w:tcW w:w="7038" w:type="dxa"/>
            <w:gridSpan w:val="2"/>
          </w:tcPr>
          <w:p w:rsidR="003B420E" w:rsidRDefault="003B420E" w:rsidP="00525A39">
            <w:pPr>
              <w:pStyle w:val="ListParagraph"/>
              <w:numPr>
                <w:ilvl w:val="0"/>
                <w:numId w:val="21"/>
              </w:numPr>
            </w:pPr>
            <w:r>
              <w:t>As much information as possible about the identified change/risk</w:t>
            </w:r>
          </w:p>
          <w:p w:rsidR="003B420E" w:rsidRDefault="003B420E" w:rsidP="00525A39">
            <w:pPr>
              <w:pStyle w:val="ListParagraph"/>
              <w:numPr>
                <w:ilvl w:val="0"/>
                <w:numId w:val="21"/>
              </w:numPr>
            </w:pPr>
            <w:r>
              <w:t>Additional information as requested by the SRA SME</w:t>
            </w:r>
          </w:p>
        </w:tc>
      </w:tr>
    </w:tbl>
    <w:p w:rsidR="00AC3A83" w:rsidRPr="004B4B7E" w:rsidRDefault="00AC3A83" w:rsidP="00AC3A83"/>
    <w:p w:rsidR="00B54383" w:rsidRDefault="00B54383" w:rsidP="004B4B7E">
      <w:pPr>
        <w:rPr>
          <w:b/>
          <w:i/>
        </w:rPr>
      </w:pPr>
    </w:p>
    <w:p w:rsidR="00F05C33" w:rsidRPr="00D30A68" w:rsidRDefault="00FA3F30" w:rsidP="008556E7">
      <w:pPr>
        <w:pStyle w:val="Heading3"/>
        <w:rPr>
          <w:rStyle w:val="IntenseEmphasis"/>
          <w:b/>
          <w:bCs/>
          <w:i w:val="0"/>
          <w:iCs w:val="0"/>
          <w:color w:val="002060"/>
        </w:rPr>
      </w:pPr>
      <w:bookmarkStart w:id="42" w:name="_Ref422630961"/>
      <w:bookmarkStart w:id="43" w:name="_Ref422630974"/>
      <w:bookmarkStart w:id="44" w:name="_Ref422631005"/>
      <w:bookmarkStart w:id="45" w:name="_Ref422631040"/>
      <w:bookmarkStart w:id="46" w:name="_Toc422649068"/>
      <w:bookmarkStart w:id="47" w:name="_Toc426696356"/>
      <w:r w:rsidRPr="00D30A68">
        <w:rPr>
          <w:rStyle w:val="IntenseEmphasis"/>
          <w:b/>
          <w:bCs/>
          <w:i w:val="0"/>
          <w:iCs w:val="0"/>
          <w:color w:val="002060"/>
        </w:rPr>
        <w:t>Product SRA</w:t>
      </w:r>
      <w:r w:rsidR="004773AC" w:rsidRPr="00D30A68">
        <w:rPr>
          <w:rStyle w:val="IntenseEmphasis"/>
          <w:b/>
          <w:bCs/>
          <w:i w:val="0"/>
          <w:iCs w:val="0"/>
          <w:color w:val="002060"/>
        </w:rPr>
        <w:t xml:space="preserve"> </w:t>
      </w:r>
      <w:r w:rsidR="008740A9" w:rsidRPr="00D30A68">
        <w:rPr>
          <w:rStyle w:val="IntenseEmphasis"/>
          <w:b/>
          <w:bCs/>
          <w:i w:val="0"/>
          <w:iCs w:val="0"/>
          <w:color w:val="002060"/>
        </w:rPr>
        <w:t>Process</w:t>
      </w:r>
      <w:bookmarkEnd w:id="42"/>
      <w:bookmarkEnd w:id="43"/>
      <w:bookmarkEnd w:id="44"/>
      <w:bookmarkEnd w:id="45"/>
      <w:bookmarkEnd w:id="46"/>
      <w:bookmarkEnd w:id="47"/>
    </w:p>
    <w:p w:rsidR="00856DA5" w:rsidRPr="00DA2BF5" w:rsidRDefault="00856DA5" w:rsidP="00DA2BF5">
      <w:r>
        <w:t xml:space="preserve">The Product SRA is a short, research-based SRA to determine if there are any existing vulnerabilities in a </w:t>
      </w:r>
      <w:r w:rsidR="002355E1">
        <w:t xml:space="preserve">technology </w:t>
      </w:r>
      <w:r>
        <w:t xml:space="preserve">before introducing the product into the Freddie Mac environment.  The basic steps to complete this type of SRA are as follows: </w:t>
      </w:r>
    </w:p>
    <w:p w:rsidR="00077FDC" w:rsidRPr="00B54383" w:rsidRDefault="00077FDC" w:rsidP="00D30A68">
      <w:pPr>
        <w:pStyle w:val="BodyText"/>
        <w:numPr>
          <w:ilvl w:val="0"/>
          <w:numId w:val="24"/>
        </w:numPr>
        <w:tabs>
          <w:tab w:val="clear" w:pos="164"/>
        </w:tabs>
        <w:rPr>
          <w:rFonts w:cs="Arial"/>
          <w:sz w:val="20"/>
          <w:szCs w:val="20"/>
        </w:rPr>
      </w:pPr>
      <w:r w:rsidRPr="00B54383">
        <w:rPr>
          <w:rFonts w:cs="Arial"/>
          <w:sz w:val="20"/>
          <w:szCs w:val="20"/>
        </w:rPr>
        <w:t xml:space="preserve">The SRA Analyst </w:t>
      </w:r>
      <w:r w:rsidR="00856DA5">
        <w:rPr>
          <w:rFonts w:cs="Arial"/>
          <w:sz w:val="20"/>
          <w:szCs w:val="20"/>
        </w:rPr>
        <w:t xml:space="preserve">reviews standard, public vulnerability databases </w:t>
      </w:r>
      <w:r w:rsidR="00A502A2" w:rsidRPr="00B54383">
        <w:rPr>
          <w:rFonts w:cs="Arial"/>
          <w:sz w:val="20"/>
          <w:szCs w:val="20"/>
        </w:rPr>
        <w:t xml:space="preserve">and </w:t>
      </w:r>
      <w:r w:rsidR="00C94151">
        <w:rPr>
          <w:rFonts w:cs="Arial"/>
          <w:sz w:val="20"/>
          <w:szCs w:val="20"/>
        </w:rPr>
        <w:t xml:space="preserve">reviews </w:t>
      </w:r>
      <w:r w:rsidR="00A502A2" w:rsidRPr="00B54383">
        <w:rPr>
          <w:rFonts w:cs="Arial"/>
          <w:sz w:val="20"/>
          <w:szCs w:val="20"/>
        </w:rPr>
        <w:t>documents provided by the Project Team</w:t>
      </w:r>
      <w:r w:rsidR="00856DA5">
        <w:rPr>
          <w:rFonts w:cs="Arial"/>
          <w:sz w:val="20"/>
          <w:szCs w:val="20"/>
        </w:rPr>
        <w:t xml:space="preserve">. </w:t>
      </w:r>
      <w:r w:rsidR="00A502A2" w:rsidRPr="00B54383">
        <w:rPr>
          <w:rFonts w:cs="Arial"/>
          <w:sz w:val="20"/>
          <w:szCs w:val="20"/>
        </w:rPr>
        <w:t xml:space="preserve"> </w:t>
      </w:r>
    </w:p>
    <w:p w:rsidR="00077FDC" w:rsidRDefault="00077FDC" w:rsidP="00115173">
      <w:pPr>
        <w:pStyle w:val="BodyText"/>
        <w:numPr>
          <w:ilvl w:val="0"/>
          <w:numId w:val="2"/>
        </w:numPr>
        <w:tabs>
          <w:tab w:val="clear" w:pos="164"/>
        </w:tabs>
        <w:rPr>
          <w:rFonts w:cs="Arial"/>
          <w:sz w:val="20"/>
          <w:szCs w:val="20"/>
        </w:rPr>
      </w:pPr>
      <w:r w:rsidRPr="00B54383">
        <w:rPr>
          <w:rFonts w:cs="Arial"/>
          <w:sz w:val="20"/>
          <w:szCs w:val="20"/>
        </w:rPr>
        <w:t>The SRA Analyst composes and sends an email</w:t>
      </w:r>
      <w:r w:rsidR="00881AD5" w:rsidRPr="00B54383">
        <w:rPr>
          <w:rFonts w:cs="Arial"/>
          <w:sz w:val="20"/>
          <w:szCs w:val="20"/>
        </w:rPr>
        <w:t xml:space="preserve"> </w:t>
      </w:r>
      <w:r w:rsidR="00856DA5">
        <w:rPr>
          <w:rFonts w:cs="Arial"/>
          <w:sz w:val="20"/>
          <w:szCs w:val="20"/>
        </w:rPr>
        <w:t xml:space="preserve">to the IT Owner and Project Manager </w:t>
      </w:r>
      <w:r w:rsidR="00A502A2" w:rsidRPr="00B54383">
        <w:rPr>
          <w:rFonts w:cs="Arial"/>
          <w:sz w:val="20"/>
          <w:szCs w:val="20"/>
        </w:rPr>
        <w:t xml:space="preserve">with </w:t>
      </w:r>
      <w:r w:rsidR="00856DA5">
        <w:rPr>
          <w:rFonts w:cs="Arial"/>
          <w:sz w:val="20"/>
          <w:szCs w:val="20"/>
        </w:rPr>
        <w:t xml:space="preserve">the </w:t>
      </w:r>
      <w:r w:rsidR="00A502A2" w:rsidRPr="00B54383">
        <w:rPr>
          <w:rFonts w:cs="Arial"/>
          <w:sz w:val="20"/>
          <w:szCs w:val="20"/>
        </w:rPr>
        <w:t>risk analysis</w:t>
      </w:r>
      <w:r w:rsidR="00856DA5">
        <w:rPr>
          <w:rFonts w:cs="Arial"/>
          <w:sz w:val="20"/>
          <w:szCs w:val="20"/>
        </w:rPr>
        <w:t xml:space="preserve"> listed as observations.  The email will note either no risks or list the risks for the product.  </w:t>
      </w:r>
    </w:p>
    <w:p w:rsidR="00856DA5" w:rsidRPr="00B54383" w:rsidRDefault="00856DA5" w:rsidP="00856DA5">
      <w:pPr>
        <w:pStyle w:val="BodyText"/>
        <w:numPr>
          <w:ilvl w:val="0"/>
          <w:numId w:val="2"/>
        </w:numPr>
        <w:tabs>
          <w:tab w:val="clear" w:pos="164"/>
        </w:tabs>
        <w:rPr>
          <w:rFonts w:cs="Arial"/>
          <w:sz w:val="20"/>
          <w:szCs w:val="20"/>
        </w:rPr>
      </w:pPr>
      <w:r w:rsidRPr="00B54383">
        <w:rPr>
          <w:rFonts w:cs="Arial"/>
          <w:sz w:val="20"/>
          <w:szCs w:val="20"/>
        </w:rPr>
        <w:t>The Product SRA is complete; if a Project SRA i</w:t>
      </w:r>
      <w:r>
        <w:rPr>
          <w:rFonts w:cs="Arial"/>
          <w:sz w:val="20"/>
          <w:szCs w:val="20"/>
        </w:rPr>
        <w:t xml:space="preserve">s needed, this </w:t>
      </w:r>
      <w:r w:rsidR="005E11DF">
        <w:rPr>
          <w:rFonts w:cs="Arial"/>
          <w:sz w:val="20"/>
          <w:szCs w:val="20"/>
        </w:rPr>
        <w:t>is</w:t>
      </w:r>
      <w:r>
        <w:rPr>
          <w:rFonts w:cs="Arial"/>
          <w:sz w:val="20"/>
          <w:szCs w:val="20"/>
        </w:rPr>
        <w:t xml:space="preserve"> determined during project intake.   </w:t>
      </w:r>
      <w:r w:rsidRPr="00B54383">
        <w:rPr>
          <w:rFonts w:cs="Arial"/>
          <w:sz w:val="20"/>
          <w:szCs w:val="20"/>
        </w:rPr>
        <w:t xml:space="preserve"> </w:t>
      </w:r>
    </w:p>
    <w:p w:rsidR="00856DA5" w:rsidRPr="00B54383" w:rsidRDefault="00856DA5" w:rsidP="00D30A68">
      <w:pPr>
        <w:pStyle w:val="BodyText"/>
        <w:tabs>
          <w:tab w:val="clear" w:pos="164"/>
        </w:tabs>
        <w:ind w:left="720"/>
        <w:rPr>
          <w:rFonts w:cs="Arial"/>
          <w:sz w:val="20"/>
          <w:szCs w:val="20"/>
        </w:rPr>
      </w:pPr>
    </w:p>
    <w:p w:rsidR="003B420E" w:rsidRDefault="004D4276" w:rsidP="00D30A68">
      <w:pPr>
        <w:pStyle w:val="BodyText"/>
        <w:tabs>
          <w:tab w:val="clear" w:pos="164"/>
        </w:tabs>
        <w:rPr>
          <w:rFonts w:cs="Arial"/>
          <w:sz w:val="20"/>
          <w:szCs w:val="20"/>
        </w:rPr>
      </w:pPr>
      <w:r w:rsidRPr="00B54383">
        <w:rPr>
          <w:rFonts w:cs="Arial"/>
          <w:sz w:val="20"/>
          <w:szCs w:val="20"/>
        </w:rPr>
        <w:t xml:space="preserve">The </w:t>
      </w:r>
      <w:r w:rsidR="00077FDC" w:rsidRPr="00B54383">
        <w:rPr>
          <w:rFonts w:cs="Arial"/>
          <w:sz w:val="20"/>
          <w:szCs w:val="20"/>
        </w:rPr>
        <w:t>Project Manager</w:t>
      </w:r>
      <w:r w:rsidR="00856DA5">
        <w:rPr>
          <w:rFonts w:cs="Arial"/>
          <w:sz w:val="20"/>
          <w:szCs w:val="20"/>
        </w:rPr>
        <w:t xml:space="preserve"> and </w:t>
      </w:r>
      <w:r w:rsidR="004C66D9" w:rsidRPr="00B54383">
        <w:rPr>
          <w:rFonts w:cs="Arial"/>
          <w:sz w:val="20"/>
          <w:szCs w:val="20"/>
        </w:rPr>
        <w:t>IT Owner</w:t>
      </w:r>
      <w:r w:rsidR="00077FDC" w:rsidRPr="00B54383">
        <w:rPr>
          <w:rFonts w:cs="Arial"/>
          <w:sz w:val="20"/>
          <w:szCs w:val="20"/>
        </w:rPr>
        <w:t xml:space="preserve"> review the </w:t>
      </w:r>
      <w:r w:rsidR="00A502A2" w:rsidRPr="00B54383">
        <w:rPr>
          <w:rFonts w:cs="Arial"/>
          <w:sz w:val="20"/>
          <w:szCs w:val="20"/>
        </w:rPr>
        <w:t>risk analysis</w:t>
      </w:r>
      <w:r w:rsidR="00077FDC" w:rsidRPr="00B54383">
        <w:rPr>
          <w:rFonts w:cs="Arial"/>
          <w:sz w:val="20"/>
          <w:szCs w:val="20"/>
        </w:rPr>
        <w:t xml:space="preserve"> </w:t>
      </w:r>
      <w:r w:rsidRPr="00B54383">
        <w:rPr>
          <w:rFonts w:cs="Arial"/>
          <w:sz w:val="20"/>
          <w:szCs w:val="20"/>
        </w:rPr>
        <w:t xml:space="preserve">email </w:t>
      </w:r>
      <w:r w:rsidR="00BF086A" w:rsidRPr="00B54383">
        <w:rPr>
          <w:rFonts w:cs="Arial"/>
          <w:sz w:val="20"/>
          <w:szCs w:val="20"/>
        </w:rPr>
        <w:t xml:space="preserve">and </w:t>
      </w:r>
      <w:r w:rsidR="007E483C" w:rsidRPr="00B54383">
        <w:rPr>
          <w:rFonts w:cs="Arial"/>
          <w:sz w:val="20"/>
          <w:szCs w:val="20"/>
        </w:rPr>
        <w:t xml:space="preserve">the </w:t>
      </w:r>
      <w:r w:rsidR="004C66D9" w:rsidRPr="00B54383">
        <w:rPr>
          <w:rFonts w:cs="Arial"/>
          <w:sz w:val="20"/>
          <w:szCs w:val="20"/>
        </w:rPr>
        <w:t>IT Owner</w:t>
      </w:r>
      <w:r w:rsidR="007E483C" w:rsidRPr="00B54383">
        <w:rPr>
          <w:rFonts w:cs="Arial"/>
          <w:sz w:val="20"/>
          <w:szCs w:val="20"/>
        </w:rPr>
        <w:t xml:space="preserve"> </w:t>
      </w:r>
      <w:r w:rsidR="00BF086A" w:rsidRPr="00B54383">
        <w:rPr>
          <w:rFonts w:cs="Arial"/>
          <w:sz w:val="20"/>
          <w:szCs w:val="20"/>
        </w:rPr>
        <w:t>make</w:t>
      </w:r>
      <w:r w:rsidR="00856DA5">
        <w:rPr>
          <w:rFonts w:cs="Arial"/>
          <w:sz w:val="20"/>
          <w:szCs w:val="20"/>
        </w:rPr>
        <w:t>s</w:t>
      </w:r>
      <w:r w:rsidR="00BF086A" w:rsidRPr="00B54383">
        <w:rPr>
          <w:rFonts w:cs="Arial"/>
          <w:sz w:val="20"/>
          <w:szCs w:val="20"/>
        </w:rPr>
        <w:t xml:space="preserve"> a decision regarding </w:t>
      </w:r>
      <w:r w:rsidR="00856DA5">
        <w:rPr>
          <w:rFonts w:cs="Arial"/>
          <w:sz w:val="20"/>
          <w:szCs w:val="20"/>
        </w:rPr>
        <w:t xml:space="preserve">continued acceptance of the product, if risks are identified.  The email is the official review of the product and can be used as evidence during TAA or other reviews where Product SRAs are required. </w:t>
      </w:r>
    </w:p>
    <w:p w:rsidR="003B420E" w:rsidRDefault="003B420E" w:rsidP="00D30A68">
      <w:pPr>
        <w:pStyle w:val="BodyText"/>
        <w:tabs>
          <w:tab w:val="clear" w:pos="164"/>
        </w:tabs>
        <w:rPr>
          <w:rFonts w:cs="Arial"/>
          <w:sz w:val="20"/>
          <w:szCs w:val="20"/>
        </w:rPr>
      </w:pPr>
    </w:p>
    <w:p w:rsidR="003B420E" w:rsidRPr="00B54383" w:rsidRDefault="003B420E" w:rsidP="003B420E">
      <w:pPr>
        <w:pStyle w:val="Heading3"/>
      </w:pPr>
      <w:bookmarkStart w:id="48" w:name="_Toc422649069"/>
      <w:bookmarkStart w:id="49" w:name="_Toc426696357"/>
      <w:r w:rsidRPr="00B54383">
        <w:t>Project SRA Process</w:t>
      </w:r>
      <w:bookmarkEnd w:id="48"/>
      <w:bookmarkEnd w:id="49"/>
    </w:p>
    <w:p w:rsidR="003B420E" w:rsidRDefault="0063212A" w:rsidP="00D30A68">
      <w:r>
        <w:t xml:space="preserve">Project SRAs are most often conducted in alignment with an IT project, through one of the system development lifecycles </w:t>
      </w:r>
      <w:r w:rsidR="00D60688">
        <w:t xml:space="preserve">used </w:t>
      </w:r>
      <w:r>
        <w:t>at Freddie Mac.  Ad-hoc project SRAs can be requested by management and this proce</w:t>
      </w:r>
      <w:r w:rsidR="006B39DC">
        <w:t>ss is discussed in section 4.2.6</w:t>
      </w:r>
      <w:r>
        <w:t xml:space="preserve">.  The overall Project SRA process consists of planning and execution steps (see Appendix A for complete process diagrams).  Planning includes identifying and communicating the IS standards that are applicable to the project and tailoring the </w:t>
      </w:r>
      <w:r w:rsidR="006710A9">
        <w:t>SRA</w:t>
      </w:r>
      <w:r>
        <w:t xml:space="preserve"> Workbook for that project.  If applicable and appropriate environments are available, the </w:t>
      </w:r>
      <w:r w:rsidR="008653C9">
        <w:t>ST</w:t>
      </w:r>
      <w:r>
        <w:t xml:space="preserve"> Analyst may conduct iterative technical testing during this phase.  </w:t>
      </w:r>
    </w:p>
    <w:p w:rsidR="0063212A" w:rsidRDefault="0063212A" w:rsidP="00D30A68"/>
    <w:p w:rsidR="00FA6D5B" w:rsidRDefault="0063212A" w:rsidP="00D30A68">
      <w:r>
        <w:t>Project execution b</w:t>
      </w:r>
      <w:r w:rsidR="00FA6D5B">
        <w:t>egins in EDM phase 2 and a</w:t>
      </w:r>
      <w:r>
        <w:t>fter the requested documentation and completed questionnaire is received</w:t>
      </w:r>
      <w:r w:rsidR="00FA6D5B">
        <w:t xml:space="preserve">. If </w:t>
      </w:r>
      <w:r w:rsidR="00BE1486">
        <w:t xml:space="preserve">security </w:t>
      </w:r>
      <w:r w:rsidR="00FA6D5B">
        <w:t>technical testing (such as DAST)</w:t>
      </w:r>
      <w:r w:rsidR="00D60688">
        <w:t xml:space="preserve"> will be conducted</w:t>
      </w:r>
      <w:r w:rsidR="00FA6D5B">
        <w:t xml:space="preserve">, this must be completed in the environment </w:t>
      </w:r>
      <w:r w:rsidR="0070571A">
        <w:t xml:space="preserve">most closely resembling the production environment (often, UAT) </w:t>
      </w:r>
      <w:r w:rsidR="00FA6D5B">
        <w:t>and that portion of the testing starts when th</w:t>
      </w:r>
      <w:r w:rsidR="00D60688">
        <w:t xml:space="preserve">e environment is ready and associated credentials and URL(s) is provided to the </w:t>
      </w:r>
      <w:r w:rsidR="008653C9">
        <w:t>ST</w:t>
      </w:r>
      <w:r w:rsidR="00D60688">
        <w:t xml:space="preserve"> Analyst.  </w:t>
      </w:r>
      <w:r w:rsidR="00FA6D5B">
        <w:t xml:space="preserve">Execution consists of testing steps, iterative feedback on findings, reporting and SRA closure.  </w:t>
      </w:r>
    </w:p>
    <w:p w:rsidR="00FA6D5B" w:rsidRDefault="00FA6D5B" w:rsidP="00D30A68"/>
    <w:p w:rsidR="00FA6D5B" w:rsidRDefault="00FA6D5B" w:rsidP="00D30A68">
      <w:r>
        <w:t>The basic steps to complete this type of SRA are as follows:</w:t>
      </w:r>
    </w:p>
    <w:p w:rsidR="00FA6D5B" w:rsidRDefault="00FA6D5B" w:rsidP="00D30A68"/>
    <w:p w:rsidR="00006E1D" w:rsidRDefault="00006E1D" w:rsidP="00D30A68">
      <w:r>
        <w:t>Planning:</w:t>
      </w:r>
    </w:p>
    <w:p w:rsidR="003B420E" w:rsidRPr="00006E1D" w:rsidRDefault="003B420E" w:rsidP="00D30A68">
      <w:pPr>
        <w:pStyle w:val="ListParagraph"/>
        <w:numPr>
          <w:ilvl w:val="0"/>
          <w:numId w:val="27"/>
        </w:numPr>
        <w:rPr>
          <w:rFonts w:cs="Arial"/>
        </w:rPr>
      </w:pPr>
      <w:r w:rsidRPr="00006E1D">
        <w:rPr>
          <w:rFonts w:cs="Arial"/>
        </w:rPr>
        <w:lastRenderedPageBreak/>
        <w:t xml:space="preserve">The SRA Analyst provides the assessment methodology and the </w:t>
      </w:r>
      <w:r w:rsidR="00DB614C" w:rsidRPr="00006E1D">
        <w:rPr>
          <w:rFonts w:cs="Arial"/>
        </w:rPr>
        <w:t xml:space="preserve">SRA workbook </w:t>
      </w:r>
      <w:r w:rsidRPr="00006E1D">
        <w:rPr>
          <w:rFonts w:cs="Arial"/>
        </w:rPr>
        <w:t>to the Project Team</w:t>
      </w:r>
    </w:p>
    <w:p w:rsidR="003B420E" w:rsidRDefault="003B420E" w:rsidP="00D30A68">
      <w:pPr>
        <w:pStyle w:val="ListParagraph"/>
        <w:numPr>
          <w:ilvl w:val="0"/>
          <w:numId w:val="26"/>
        </w:numPr>
      </w:pPr>
      <w:r>
        <w:t xml:space="preserve">The </w:t>
      </w:r>
      <w:r w:rsidR="00DB614C">
        <w:t>SRA workbook</w:t>
      </w:r>
      <w:r>
        <w:t xml:space="preserve"> contains </w:t>
      </w:r>
      <w:r w:rsidR="00DB614C">
        <w:t xml:space="preserve">the list of </w:t>
      </w:r>
      <w:r>
        <w:t xml:space="preserve">standards </w:t>
      </w:r>
      <w:r w:rsidR="00DB614C">
        <w:t xml:space="preserve">applicable for the project, an overview of the assessment procedures </w:t>
      </w:r>
      <w:r>
        <w:t xml:space="preserve"> </w:t>
      </w:r>
      <w:r w:rsidR="00DB614C">
        <w:t xml:space="preserve">that will be used to test those standards and the SRA questionnaire to be completed by the project team </w:t>
      </w:r>
    </w:p>
    <w:p w:rsidR="003B420E" w:rsidRPr="004773AC" w:rsidRDefault="00880DBE" w:rsidP="00D30A68">
      <w:pPr>
        <w:pStyle w:val="ListParagraph"/>
        <w:numPr>
          <w:ilvl w:val="0"/>
          <w:numId w:val="26"/>
        </w:numPr>
      </w:pPr>
      <w:r>
        <w:t xml:space="preserve">All requests for documentation are submitted with due dates depending on project milestone dates provided by PM during scoping or subsequent status meetings </w:t>
      </w:r>
    </w:p>
    <w:p w:rsidR="003B420E" w:rsidRPr="004773AC" w:rsidRDefault="003B420E" w:rsidP="00D30A68">
      <w:pPr>
        <w:pStyle w:val="BodyText"/>
        <w:numPr>
          <w:ilvl w:val="0"/>
          <w:numId w:val="5"/>
        </w:numPr>
        <w:tabs>
          <w:tab w:val="clear" w:pos="164"/>
        </w:tabs>
      </w:pPr>
      <w:r w:rsidRPr="00006E1D">
        <w:rPr>
          <w:rFonts w:cs="Arial"/>
          <w:sz w:val="20"/>
          <w:szCs w:val="20"/>
        </w:rPr>
        <w:t xml:space="preserve">The Project Manager provides the </w:t>
      </w:r>
      <w:r w:rsidR="00880DBE" w:rsidRPr="00D30A68">
        <w:rPr>
          <w:sz w:val="20"/>
        </w:rPr>
        <w:t xml:space="preserve">SRA workbook </w:t>
      </w:r>
      <w:r w:rsidRPr="00006E1D">
        <w:rPr>
          <w:rFonts w:cs="Arial"/>
          <w:sz w:val="20"/>
          <w:szCs w:val="20"/>
        </w:rPr>
        <w:t>to the Project Team members</w:t>
      </w:r>
      <w:r w:rsidR="00880DBE" w:rsidRPr="00006E1D">
        <w:rPr>
          <w:rFonts w:cs="Arial"/>
          <w:sz w:val="20"/>
          <w:szCs w:val="20"/>
        </w:rPr>
        <w:t xml:space="preserve"> who will complete the </w:t>
      </w:r>
      <w:r w:rsidRPr="00D30A68">
        <w:rPr>
          <w:sz w:val="20"/>
        </w:rPr>
        <w:t xml:space="preserve">SRA Questionnaire </w:t>
      </w:r>
      <w:r w:rsidRPr="004773AC">
        <w:t xml:space="preserve">worksheet of the </w:t>
      </w:r>
      <w:r w:rsidR="00880DBE" w:rsidRPr="00AD0372">
        <w:rPr>
          <w:sz w:val="20"/>
        </w:rPr>
        <w:t>SRA workbook</w:t>
      </w:r>
    </w:p>
    <w:p w:rsidR="003B420E" w:rsidRDefault="003B420E" w:rsidP="00D30A68">
      <w:pPr>
        <w:pStyle w:val="ListParagraph"/>
        <w:numPr>
          <w:ilvl w:val="0"/>
          <w:numId w:val="5"/>
        </w:numPr>
      </w:pPr>
      <w:r>
        <w:t>The Project Team provides the completed SRA Questionnaire and the draft Phase 2 Architecture to the SRA Analyst</w:t>
      </w:r>
    </w:p>
    <w:p w:rsidR="003B420E" w:rsidRDefault="003B420E" w:rsidP="00D30A68">
      <w:pPr>
        <w:pStyle w:val="ListParagraph"/>
        <w:numPr>
          <w:ilvl w:val="0"/>
          <w:numId w:val="5"/>
        </w:numPr>
      </w:pPr>
      <w:r>
        <w:t xml:space="preserve">The SRA Analyst reviews the Phase 2 documentation and verifies that the assessment standards are still applicable; if changes to the assessment standards must be made, the SRA Analyst will update the </w:t>
      </w:r>
      <w:r w:rsidR="00880DBE">
        <w:t>SRA workbook</w:t>
      </w:r>
      <w:r>
        <w:t xml:space="preserve"> and resend it to the Project Team</w:t>
      </w:r>
    </w:p>
    <w:p w:rsidR="003B420E" w:rsidRPr="0022320A" w:rsidRDefault="003B420E" w:rsidP="00880DBE">
      <w:pPr>
        <w:pStyle w:val="ListParagraph"/>
        <w:numPr>
          <w:ilvl w:val="0"/>
          <w:numId w:val="5"/>
        </w:numPr>
      </w:pPr>
      <w:r>
        <w:t xml:space="preserve">The </w:t>
      </w:r>
      <w:r w:rsidR="008653C9">
        <w:t>ST</w:t>
      </w:r>
      <w:r>
        <w:t xml:space="preserve"> Analyst reviews the Phase 2 documentation and determines if any changes to the </w:t>
      </w:r>
      <w:r w:rsidR="008653C9">
        <w:t xml:space="preserve">security </w:t>
      </w:r>
      <w:r w:rsidR="006F1180">
        <w:t>technical testing</w:t>
      </w:r>
      <w:r>
        <w:t xml:space="preserve"> plan are required; if changes are required the </w:t>
      </w:r>
      <w:r w:rsidR="008653C9">
        <w:t>ST</w:t>
      </w:r>
      <w:r>
        <w:t xml:space="preserve"> Analyst will notify the SRA Analyst and the Project Team</w:t>
      </w:r>
    </w:p>
    <w:p w:rsidR="00006E1D" w:rsidRDefault="00006E1D" w:rsidP="003B420E"/>
    <w:p w:rsidR="0021656A" w:rsidRDefault="0021656A" w:rsidP="003B420E">
      <w:r>
        <w:t xml:space="preserve">Non-technical testing </w:t>
      </w:r>
    </w:p>
    <w:p w:rsidR="00006E1D" w:rsidRDefault="0021656A" w:rsidP="00D30A68">
      <w:pPr>
        <w:pStyle w:val="ListParagraph"/>
        <w:numPr>
          <w:ilvl w:val="0"/>
          <w:numId w:val="28"/>
        </w:numPr>
      </w:pPr>
      <w:r>
        <w:t xml:space="preserve">The Project Team sends the </w:t>
      </w:r>
      <w:r w:rsidR="00216A7F">
        <w:t xml:space="preserve">final draft or </w:t>
      </w:r>
      <w:r>
        <w:t>approved Phase 2 Architecture document to the Analyst</w:t>
      </w:r>
      <w:r w:rsidR="00216A7F">
        <w:t xml:space="preserve"> (note: the approved Phase 2 architecture is a required document for SRA reporting, however the final draft may be used to start </w:t>
      </w:r>
      <w:r w:rsidR="005E11DF">
        <w:t>the assessment</w:t>
      </w:r>
      <w:r w:rsidR="00216A7F">
        <w:t>)</w:t>
      </w:r>
    </w:p>
    <w:p w:rsidR="0021656A" w:rsidRDefault="0021656A" w:rsidP="00D30A68">
      <w:pPr>
        <w:pStyle w:val="ListParagraph"/>
        <w:numPr>
          <w:ilvl w:val="0"/>
          <w:numId w:val="5"/>
        </w:numPr>
      </w:pPr>
      <w:r w:rsidRPr="0091430A">
        <w:t xml:space="preserve">The SRA Analyst completes the Phase 2 assessment </w:t>
      </w:r>
      <w:r w:rsidR="00216A7F">
        <w:t xml:space="preserve">using </w:t>
      </w:r>
      <w:r>
        <w:t xml:space="preserve">the </w:t>
      </w:r>
      <w:r w:rsidR="005E11DF">
        <w:t xml:space="preserve">assessment </w:t>
      </w:r>
      <w:r>
        <w:t xml:space="preserve">procedures in the </w:t>
      </w:r>
      <w:r w:rsidR="00FF0BBC">
        <w:t>SRA workbook</w:t>
      </w:r>
      <w:r w:rsidR="00216A7F">
        <w:t xml:space="preserve"> to assess the system’s compliance with IS Standards</w:t>
      </w:r>
    </w:p>
    <w:p w:rsidR="0021656A" w:rsidRDefault="0021656A" w:rsidP="00D30A68">
      <w:pPr>
        <w:pStyle w:val="ListParagraph"/>
        <w:numPr>
          <w:ilvl w:val="0"/>
          <w:numId w:val="5"/>
        </w:numPr>
      </w:pPr>
      <w:r>
        <w:t xml:space="preserve">The SRA Analyst will review </w:t>
      </w:r>
      <w:r w:rsidR="005E11DF">
        <w:t xml:space="preserve">the </w:t>
      </w:r>
      <w:r>
        <w:t xml:space="preserve">global enterprise risks </w:t>
      </w:r>
      <w:r w:rsidR="00216A7F">
        <w:t xml:space="preserve">list and determine if any of the findings are known infrastructure or global risks </w:t>
      </w:r>
    </w:p>
    <w:p w:rsidR="00216A7F" w:rsidRDefault="00216A7F" w:rsidP="003B420E"/>
    <w:p w:rsidR="0021656A" w:rsidRDefault="008653C9" w:rsidP="003B420E">
      <w:r>
        <w:t xml:space="preserve">Security </w:t>
      </w:r>
      <w:r w:rsidR="0021656A">
        <w:t xml:space="preserve">Technical testing </w:t>
      </w:r>
    </w:p>
    <w:p w:rsidR="003B420E" w:rsidRDefault="003B420E" w:rsidP="003B420E">
      <w:pPr>
        <w:pStyle w:val="ListParagraph"/>
        <w:numPr>
          <w:ilvl w:val="0"/>
          <w:numId w:val="5"/>
        </w:numPr>
      </w:pPr>
      <w:r>
        <w:t xml:space="preserve">The </w:t>
      </w:r>
      <w:r w:rsidR="008653C9">
        <w:t>ST</w:t>
      </w:r>
      <w:r>
        <w:t xml:space="preserve"> Analyst completes the Phase 2 technical testing following the </w:t>
      </w:r>
      <w:r w:rsidR="008333F3">
        <w:t>Security T</w:t>
      </w:r>
      <w:r>
        <w:t>esting Procedures</w:t>
      </w:r>
    </w:p>
    <w:p w:rsidR="003B420E" w:rsidRDefault="003B420E" w:rsidP="003B420E">
      <w:pPr>
        <w:pStyle w:val="ListParagraph"/>
        <w:numPr>
          <w:ilvl w:val="0"/>
          <w:numId w:val="5"/>
        </w:numPr>
      </w:pPr>
      <w:r>
        <w:t xml:space="preserve">The </w:t>
      </w:r>
      <w:r w:rsidR="008653C9">
        <w:t>ST</w:t>
      </w:r>
      <w:r>
        <w:t xml:space="preserve"> Analyst provides the SRA Analyst with </w:t>
      </w:r>
      <w:r w:rsidR="00D60688">
        <w:t>a report on all</w:t>
      </w:r>
      <w:r>
        <w:t xml:space="preserve"> technical security findings</w:t>
      </w:r>
      <w:r w:rsidR="00D60688">
        <w:t xml:space="preserve"> for incorporation into the SRA report </w:t>
      </w:r>
    </w:p>
    <w:p w:rsidR="00FF0BBC" w:rsidRDefault="00FF0BBC" w:rsidP="00D30A68"/>
    <w:p w:rsidR="0021656A" w:rsidRDefault="0023274A" w:rsidP="00D30A68">
      <w:r>
        <w:t xml:space="preserve">SRA </w:t>
      </w:r>
      <w:r w:rsidR="0021656A">
        <w:t>Report compilation</w:t>
      </w:r>
    </w:p>
    <w:p w:rsidR="0023274A" w:rsidRDefault="0023274A" w:rsidP="003B420E">
      <w:pPr>
        <w:pStyle w:val="ListParagraph"/>
        <w:numPr>
          <w:ilvl w:val="0"/>
          <w:numId w:val="5"/>
        </w:numPr>
      </w:pPr>
      <w:r>
        <w:t xml:space="preserve">The SRA Analyst reviews all findings documented in the technical testing </w:t>
      </w:r>
      <w:r w:rsidR="001E7112">
        <w:t>report</w:t>
      </w:r>
      <w:r>
        <w:t xml:space="preserve"> and the SRA workbook and determines risk ranking on all findings. The SRA Risk Calculator is used as guidance to determine impact and likelihood of a finding based on </w:t>
      </w:r>
      <w:r w:rsidR="001E7112">
        <w:t>system categorization and finding details</w:t>
      </w:r>
    </w:p>
    <w:p w:rsidR="003B420E" w:rsidRDefault="003B420E" w:rsidP="003B420E">
      <w:pPr>
        <w:pStyle w:val="ListParagraph"/>
        <w:numPr>
          <w:ilvl w:val="0"/>
          <w:numId w:val="5"/>
        </w:numPr>
      </w:pPr>
      <w:r>
        <w:t xml:space="preserve">The SRA Analyst </w:t>
      </w:r>
      <w:r w:rsidR="0023274A">
        <w:t xml:space="preserve">uses the latest SRA Report template to compile the </w:t>
      </w:r>
      <w:r>
        <w:t>SRA report</w:t>
      </w:r>
      <w:r w:rsidR="0023274A">
        <w:t xml:space="preserve">.  The SRA report incorporates: </w:t>
      </w:r>
      <w:r>
        <w:t xml:space="preserve"> </w:t>
      </w:r>
    </w:p>
    <w:p w:rsidR="003B420E" w:rsidRDefault="0023274A" w:rsidP="003B420E">
      <w:pPr>
        <w:pStyle w:val="ListParagraph"/>
        <w:numPr>
          <w:ilvl w:val="1"/>
          <w:numId w:val="5"/>
        </w:numPr>
      </w:pPr>
      <w:r>
        <w:t>V</w:t>
      </w:r>
      <w:r w:rsidR="003B420E">
        <w:t xml:space="preserve">alid technical findings from the </w:t>
      </w:r>
      <w:r w:rsidR="008653C9">
        <w:t>ST</w:t>
      </w:r>
      <w:r w:rsidR="003B420E">
        <w:t xml:space="preserve"> Analyst’s testing</w:t>
      </w:r>
    </w:p>
    <w:p w:rsidR="003B420E" w:rsidRDefault="0023274A" w:rsidP="003B420E">
      <w:pPr>
        <w:pStyle w:val="ListParagraph"/>
        <w:numPr>
          <w:ilvl w:val="1"/>
          <w:numId w:val="5"/>
        </w:numPr>
      </w:pPr>
      <w:r>
        <w:t>Findings</w:t>
      </w:r>
      <w:r w:rsidR="003B420E">
        <w:t xml:space="preserve"> from the SRA Analyst’s assessment against the IS Standards</w:t>
      </w:r>
    </w:p>
    <w:p w:rsidR="00A25BD4" w:rsidRDefault="0023274A" w:rsidP="003B420E">
      <w:pPr>
        <w:pStyle w:val="ListParagraph"/>
        <w:numPr>
          <w:ilvl w:val="1"/>
          <w:numId w:val="5"/>
        </w:numPr>
      </w:pPr>
      <w:r>
        <w:t>I</w:t>
      </w:r>
      <w:r w:rsidR="003B420E">
        <w:t xml:space="preserve">nherited risks from global enterprise infrastructure, and </w:t>
      </w:r>
      <w:r>
        <w:t>SVRR and P</w:t>
      </w:r>
      <w:r w:rsidR="003B420E">
        <w:t>roduct SRAs</w:t>
      </w:r>
    </w:p>
    <w:p w:rsidR="003B420E" w:rsidRDefault="00A25BD4" w:rsidP="00D30A68">
      <w:pPr>
        <w:pStyle w:val="ListParagraph"/>
        <w:numPr>
          <w:ilvl w:val="0"/>
          <w:numId w:val="5"/>
        </w:numPr>
      </w:pPr>
      <w:r>
        <w:t xml:space="preserve">The SRA Analyst will conduct </w:t>
      </w:r>
      <w:r w:rsidR="002355E1">
        <w:t xml:space="preserve">internal QA reviews and </w:t>
      </w:r>
      <w:r>
        <w:t>pre-review of the findings with the PM and project teams as needed</w:t>
      </w:r>
    </w:p>
    <w:p w:rsidR="0023274A" w:rsidRDefault="0023274A" w:rsidP="00D30A68">
      <w:pPr>
        <w:pStyle w:val="ListParagraph"/>
        <w:ind w:left="0"/>
      </w:pPr>
    </w:p>
    <w:p w:rsidR="003B420E" w:rsidRDefault="00216A7F" w:rsidP="00D30A68">
      <w:pPr>
        <w:pStyle w:val="ListParagraph"/>
        <w:ind w:left="0"/>
      </w:pPr>
      <w:r>
        <w:t xml:space="preserve">Closing </w:t>
      </w:r>
    </w:p>
    <w:p w:rsidR="00A25BD4" w:rsidRDefault="003B420E" w:rsidP="003B420E">
      <w:pPr>
        <w:pStyle w:val="ListParagraph"/>
        <w:numPr>
          <w:ilvl w:val="0"/>
          <w:numId w:val="5"/>
        </w:numPr>
      </w:pPr>
      <w:r>
        <w:t>The SRA Analyst schedules an SRA closing meeting and sends the draft SRA Report to</w:t>
      </w:r>
      <w:r w:rsidR="00A25BD4">
        <w:t xml:space="preserve"> the meeting</w:t>
      </w:r>
      <w:r>
        <w:t xml:space="preserve"> </w:t>
      </w:r>
      <w:r w:rsidR="00A25BD4">
        <w:t xml:space="preserve">attendees, who should consist of the following:  </w:t>
      </w:r>
    </w:p>
    <w:p w:rsidR="00A25BD4" w:rsidRDefault="00A25BD4" w:rsidP="00D30A68">
      <w:pPr>
        <w:pStyle w:val="ListParagraph"/>
        <w:numPr>
          <w:ilvl w:val="1"/>
          <w:numId w:val="5"/>
        </w:numPr>
      </w:pPr>
      <w:r>
        <w:t>SRA Analyst and SRA Senior Analyst or Manager</w:t>
      </w:r>
    </w:p>
    <w:p w:rsidR="00A25BD4" w:rsidRDefault="00A25BD4" w:rsidP="00D30A68">
      <w:pPr>
        <w:pStyle w:val="ListParagraph"/>
        <w:numPr>
          <w:ilvl w:val="1"/>
          <w:numId w:val="5"/>
        </w:numPr>
      </w:pPr>
      <w:r>
        <w:t xml:space="preserve">PM </w:t>
      </w:r>
    </w:p>
    <w:p w:rsidR="00A25BD4" w:rsidRDefault="00A25BD4" w:rsidP="00D30A68">
      <w:pPr>
        <w:pStyle w:val="ListParagraph"/>
        <w:numPr>
          <w:ilvl w:val="1"/>
          <w:numId w:val="5"/>
        </w:numPr>
      </w:pPr>
      <w:r>
        <w:t xml:space="preserve">Technical leads for project </w:t>
      </w:r>
    </w:p>
    <w:p w:rsidR="00A25BD4" w:rsidRDefault="00A25BD4" w:rsidP="00D30A68">
      <w:pPr>
        <w:pStyle w:val="ListParagraph"/>
        <w:numPr>
          <w:ilvl w:val="1"/>
          <w:numId w:val="5"/>
        </w:numPr>
      </w:pPr>
      <w:r>
        <w:t>Appropriate signatory for report, depending on risk level</w:t>
      </w:r>
    </w:p>
    <w:p w:rsidR="00A25BD4" w:rsidRDefault="00A25BD4" w:rsidP="00D30A68">
      <w:pPr>
        <w:pStyle w:val="ListParagraph"/>
        <w:numPr>
          <w:ilvl w:val="1"/>
          <w:numId w:val="5"/>
        </w:numPr>
      </w:pPr>
      <w:r>
        <w:t>Representative from the IS Compliance team (SRA REM)</w:t>
      </w:r>
    </w:p>
    <w:p w:rsidR="003B420E" w:rsidRDefault="00A25BD4" w:rsidP="00D30A68">
      <w:pPr>
        <w:pStyle w:val="ListParagraph"/>
        <w:numPr>
          <w:ilvl w:val="1"/>
          <w:numId w:val="5"/>
        </w:numPr>
      </w:pPr>
      <w:r>
        <w:t xml:space="preserve">Representatives from the associated business area’s first and second lines </w:t>
      </w:r>
    </w:p>
    <w:p w:rsidR="004D1389" w:rsidRDefault="00A25BD4" w:rsidP="004D1389">
      <w:pPr>
        <w:pStyle w:val="ListParagraph"/>
        <w:numPr>
          <w:ilvl w:val="0"/>
          <w:numId w:val="5"/>
        </w:numPr>
      </w:pPr>
      <w:r>
        <w:lastRenderedPageBreak/>
        <w:t>All invited attendees should attend the formal closing meeting or send representatives in their place</w:t>
      </w:r>
      <w:r w:rsidR="004D1389">
        <w:t xml:space="preserve">. At the closing meeting, the SRA Analyst will review the report details as needed, focusing the discussion on the findings and risk levels.  </w:t>
      </w:r>
    </w:p>
    <w:p w:rsidR="003B420E" w:rsidRDefault="003B420E" w:rsidP="003B420E">
      <w:pPr>
        <w:pStyle w:val="ListParagraph"/>
        <w:numPr>
          <w:ilvl w:val="0"/>
          <w:numId w:val="5"/>
        </w:numPr>
      </w:pPr>
      <w:r>
        <w:t xml:space="preserve">The SRA Analyst finalizes the SRA report and sends for signature </w:t>
      </w:r>
    </w:p>
    <w:p w:rsidR="003B420E" w:rsidRPr="000D4E7F" w:rsidRDefault="003B420E" w:rsidP="003B420E">
      <w:pPr>
        <w:pStyle w:val="ListParagraph"/>
        <w:numPr>
          <w:ilvl w:val="1"/>
          <w:numId w:val="5"/>
        </w:numPr>
      </w:pPr>
      <w:r w:rsidRPr="000D4E7F">
        <w:t xml:space="preserve">High risk systems will be sent to the BTO for </w:t>
      </w:r>
      <w:r>
        <w:t>signature</w:t>
      </w:r>
    </w:p>
    <w:p w:rsidR="003B420E" w:rsidRDefault="003B420E" w:rsidP="003B420E">
      <w:pPr>
        <w:pStyle w:val="ListParagraph"/>
        <w:numPr>
          <w:ilvl w:val="1"/>
          <w:numId w:val="5"/>
        </w:numPr>
      </w:pPr>
      <w:r w:rsidRPr="000D4E7F">
        <w:t xml:space="preserve">Low/Medium risk systems will be sent to the IT Owner </w:t>
      </w:r>
      <w:r w:rsidR="0070571A">
        <w:t xml:space="preserve"> (“Supported By” role) </w:t>
      </w:r>
      <w:r w:rsidRPr="000D4E7F">
        <w:t xml:space="preserve">for </w:t>
      </w:r>
      <w:r>
        <w:t>signature</w:t>
      </w:r>
      <w:r w:rsidR="007A6E38">
        <w:t xml:space="preserve"> and a copy sent to the BTO</w:t>
      </w:r>
    </w:p>
    <w:p w:rsidR="007A6E38" w:rsidRPr="000D4E7F" w:rsidRDefault="007A6E38" w:rsidP="003B420E">
      <w:pPr>
        <w:pStyle w:val="ListParagraph"/>
        <w:numPr>
          <w:ilvl w:val="1"/>
          <w:numId w:val="5"/>
        </w:numPr>
      </w:pPr>
      <w:r>
        <w:t>Application Owners should be copied on all SRA report submissions</w:t>
      </w:r>
    </w:p>
    <w:p w:rsidR="00077FDC" w:rsidRPr="00B768B5" w:rsidRDefault="00B768B5" w:rsidP="00D30A68">
      <w:pPr>
        <w:pStyle w:val="ListParagraph"/>
        <w:numPr>
          <w:ilvl w:val="0"/>
          <w:numId w:val="5"/>
        </w:numPr>
        <w:rPr>
          <w:rFonts w:cs="Arial"/>
        </w:rPr>
      </w:pPr>
      <w:r>
        <w:t xml:space="preserve">After the report is finalized, the SRA moves into the remediation steps per the IS Compliance team’s Remediation process.  </w:t>
      </w:r>
      <w:r w:rsidR="00856DA5" w:rsidRPr="00B768B5">
        <w:rPr>
          <w:rFonts w:cs="Arial"/>
        </w:rPr>
        <w:t xml:space="preserve">  </w:t>
      </w:r>
    </w:p>
    <w:p w:rsidR="00FA3F30" w:rsidRDefault="00FA3F30" w:rsidP="00D30A68"/>
    <w:p w:rsidR="00FA3F30" w:rsidRPr="00D30A68" w:rsidRDefault="00FA3F30" w:rsidP="00D30A68">
      <w:pPr>
        <w:pStyle w:val="Heading3"/>
        <w:rPr>
          <w:rStyle w:val="IntenseEmphasis"/>
          <w:rFonts w:eastAsia="Arial Unicode MS" w:cs="Arial"/>
          <w:i w:val="0"/>
          <w:iCs w:val="0"/>
          <w:color w:val="002060"/>
          <w:sz w:val="28"/>
          <w:szCs w:val="28"/>
        </w:rPr>
      </w:pPr>
      <w:bookmarkStart w:id="50" w:name="_Toc422649070"/>
      <w:bookmarkStart w:id="51" w:name="_Toc426696358"/>
      <w:r w:rsidRPr="00D30A68">
        <w:rPr>
          <w:rStyle w:val="IntenseEmphasis"/>
          <w:b/>
          <w:bCs/>
          <w:i w:val="0"/>
          <w:iCs w:val="0"/>
          <w:color w:val="002060"/>
        </w:rPr>
        <w:t>Advisory</w:t>
      </w:r>
      <w:r w:rsidRPr="003F61DB">
        <w:rPr>
          <w:rStyle w:val="IntenseEmphasis"/>
          <w:b/>
          <w:i w:val="0"/>
          <w:iCs w:val="0"/>
          <w:color w:val="002060"/>
        </w:rPr>
        <w:t xml:space="preserve"> SRA</w:t>
      </w:r>
      <w:r w:rsidR="008740A9" w:rsidRPr="00DE205B">
        <w:rPr>
          <w:rStyle w:val="IntenseEmphasis"/>
          <w:b/>
          <w:i w:val="0"/>
          <w:iCs w:val="0"/>
          <w:color w:val="002060"/>
        </w:rPr>
        <w:t xml:space="preserve"> Process</w:t>
      </w:r>
      <w:bookmarkEnd w:id="50"/>
      <w:bookmarkEnd w:id="51"/>
    </w:p>
    <w:p w:rsidR="003B420E" w:rsidRDefault="003B420E" w:rsidP="00D30A68">
      <w:pPr>
        <w:rPr>
          <w:rStyle w:val="IntenseEmphasis"/>
          <w:b w:val="0"/>
          <w:bCs w:val="0"/>
          <w:i w:val="0"/>
          <w:iCs w:val="0"/>
          <w:color w:val="auto"/>
        </w:rPr>
      </w:pPr>
      <w:r w:rsidRPr="00D30A68">
        <w:rPr>
          <w:rStyle w:val="IntenseEmphasis"/>
          <w:b w:val="0"/>
          <w:bCs w:val="0"/>
          <w:i w:val="0"/>
          <w:iCs w:val="0"/>
          <w:color w:val="auto"/>
        </w:rPr>
        <w:t xml:space="preserve">Advisory SRAs are most </w:t>
      </w:r>
      <w:r>
        <w:rPr>
          <w:rStyle w:val="IntenseEmphasis"/>
          <w:b w:val="0"/>
          <w:bCs w:val="0"/>
          <w:i w:val="0"/>
          <w:iCs w:val="0"/>
          <w:color w:val="auto"/>
        </w:rPr>
        <w:t>often used to review POCs, but may also be used in an ad-hoc fashion as requested by management.  The process reviewed in this section is applicable to the POC review through the system development lifecycle.  (</w:t>
      </w:r>
      <w:r w:rsidRPr="003B420E">
        <w:rPr>
          <w:rStyle w:val="IntenseEmphasis"/>
          <w:b w:val="0"/>
          <w:bCs w:val="0"/>
          <w:iCs w:val="0"/>
          <w:color w:val="auto"/>
        </w:rPr>
        <w:t>The ad-hoc SRA process is in section 4.2.4</w:t>
      </w:r>
      <w:r>
        <w:rPr>
          <w:rStyle w:val="IntenseEmphasis"/>
          <w:b w:val="0"/>
          <w:bCs w:val="0"/>
          <w:i w:val="0"/>
          <w:iCs w:val="0"/>
          <w:color w:val="auto"/>
        </w:rPr>
        <w:t xml:space="preserve">). </w:t>
      </w:r>
    </w:p>
    <w:p w:rsidR="003B420E" w:rsidRDefault="003B420E" w:rsidP="00D30A68">
      <w:pPr>
        <w:rPr>
          <w:rStyle w:val="IntenseEmphasis"/>
          <w:b w:val="0"/>
          <w:bCs w:val="0"/>
          <w:i w:val="0"/>
          <w:iCs w:val="0"/>
          <w:color w:val="auto"/>
        </w:rPr>
      </w:pPr>
    </w:p>
    <w:p w:rsidR="004D4276" w:rsidRDefault="00DE006E" w:rsidP="00DE006E">
      <w:r>
        <w:t>As with the Project SRA, the SRA Analyst scope</w:t>
      </w:r>
      <w:r w:rsidR="00653094">
        <w:t>s</w:t>
      </w:r>
      <w:r>
        <w:t xml:space="preserve"> the security standards listed in the SRA workbook and provide</w:t>
      </w:r>
      <w:r w:rsidR="00653094">
        <w:t>s</w:t>
      </w:r>
      <w:r>
        <w:t xml:space="preserve"> </w:t>
      </w:r>
      <w:r w:rsidR="0005461F">
        <w:t xml:space="preserve">the workbook </w:t>
      </w:r>
      <w:r>
        <w:t>to the project team to answer the questionnaire.  The SRA Analyst also request</w:t>
      </w:r>
      <w:r w:rsidR="00653094">
        <w:t>s</w:t>
      </w:r>
      <w:r>
        <w:t xml:space="preserve"> any POC related design documentation.  </w:t>
      </w:r>
      <w:r w:rsidR="004D4276">
        <w:t xml:space="preserve">The Project Manager collects </w:t>
      </w:r>
      <w:r w:rsidR="0005461F">
        <w:t xml:space="preserve">and sends </w:t>
      </w:r>
      <w:r w:rsidR="004D4276">
        <w:t xml:space="preserve">the </w:t>
      </w:r>
      <w:r w:rsidR="00124120">
        <w:t>POC</w:t>
      </w:r>
      <w:r w:rsidR="004D4276">
        <w:t xml:space="preserve"> design docu</w:t>
      </w:r>
      <w:r>
        <w:t xml:space="preserve">mentation to the SRA </w:t>
      </w:r>
      <w:r w:rsidR="004D4276">
        <w:t>Analyst for review</w:t>
      </w:r>
      <w:r>
        <w:t xml:space="preserve"> and testing commences with the available information.  </w:t>
      </w:r>
    </w:p>
    <w:p w:rsidR="00DE006E" w:rsidRDefault="00DE006E" w:rsidP="00DE006E"/>
    <w:p w:rsidR="00D540EC" w:rsidRDefault="00DE006E" w:rsidP="00DE006E">
      <w:r>
        <w:t>To complete the Advisory process, t</w:t>
      </w:r>
      <w:r w:rsidR="002E224F">
        <w:t xml:space="preserve">he SRA Analyst completes </w:t>
      </w:r>
      <w:r>
        <w:t>an email or report, depending on the findings identified</w:t>
      </w:r>
      <w:r w:rsidR="0005461F">
        <w:t>,</w:t>
      </w:r>
      <w:r>
        <w:t xml:space="preserve"> and sends to the PM and IT owner for review. Findings in the advisory reviews are observations only </w:t>
      </w:r>
      <w:r w:rsidR="00811336">
        <w:t xml:space="preserve">unless they pose a security risk to the current environment (e.g. Production data used in a non-production environment).  Observations </w:t>
      </w:r>
      <w:r>
        <w:t xml:space="preserve">do not need to be </w:t>
      </w:r>
      <w:r w:rsidR="006B39DC">
        <w:t>documented in a MAP</w:t>
      </w:r>
      <w:r w:rsidR="00811336">
        <w:t xml:space="preserve">.  </w:t>
      </w:r>
    </w:p>
    <w:p w:rsidR="00D540EC" w:rsidRDefault="00D540EC" w:rsidP="00DE006E"/>
    <w:p w:rsidR="00DE006E" w:rsidRPr="004D4276" w:rsidRDefault="00DE006E" w:rsidP="00DE006E">
      <w:r>
        <w:t>Completion of the Advisory SRA is not the same as a Project SRA where findings identified must be remediated or accepted</w:t>
      </w:r>
      <w:r w:rsidR="00811336">
        <w:t xml:space="preserve"> (unless as noted in exception above)</w:t>
      </w:r>
      <w:r>
        <w:t>.  POCs or pre-production systems that get an Advisory SRA must be analyzed</w:t>
      </w:r>
      <w:r w:rsidR="0005461F">
        <w:t xml:space="preserve"> by an SRA SME</w:t>
      </w:r>
      <w:r>
        <w:t xml:space="preserve"> to determine if a Project SRA is needed prior to being deployed into production.  </w:t>
      </w:r>
    </w:p>
    <w:p w:rsidR="003B420E" w:rsidRDefault="003B420E" w:rsidP="00D30A68">
      <w:bookmarkStart w:id="52" w:name="_Toc260985684"/>
      <w:bookmarkStart w:id="53" w:name="_Toc261005065"/>
      <w:bookmarkStart w:id="54" w:name="_Toc261005461"/>
      <w:bookmarkStart w:id="55" w:name="_Toc261008796"/>
      <w:bookmarkEnd w:id="52"/>
      <w:bookmarkEnd w:id="53"/>
      <w:bookmarkEnd w:id="54"/>
      <w:bookmarkEnd w:id="55"/>
    </w:p>
    <w:p w:rsidR="003B420E" w:rsidRDefault="003B420E" w:rsidP="003B420E">
      <w:pPr>
        <w:pStyle w:val="Heading3"/>
        <w:rPr>
          <w:rStyle w:val="IntenseEmphasis"/>
          <w:b/>
          <w:bCs/>
          <w:i w:val="0"/>
          <w:iCs w:val="0"/>
          <w:color w:val="002060"/>
        </w:rPr>
      </w:pPr>
      <w:bookmarkStart w:id="56" w:name="_Toc422649071"/>
      <w:bookmarkStart w:id="57" w:name="_Toc426696359"/>
      <w:r>
        <w:rPr>
          <w:rStyle w:val="IntenseEmphasis"/>
          <w:b/>
          <w:bCs/>
          <w:i w:val="0"/>
          <w:iCs w:val="0"/>
          <w:color w:val="002060"/>
        </w:rPr>
        <w:t>Ad-hoc</w:t>
      </w:r>
      <w:r w:rsidRPr="008D2BBA">
        <w:rPr>
          <w:rStyle w:val="IntenseEmphasis"/>
          <w:b/>
          <w:bCs/>
          <w:i w:val="0"/>
          <w:iCs w:val="0"/>
          <w:color w:val="002060"/>
        </w:rPr>
        <w:t xml:space="preserve"> </w:t>
      </w:r>
      <w:r w:rsidR="0072080E">
        <w:rPr>
          <w:rStyle w:val="IntenseEmphasis"/>
          <w:b/>
          <w:bCs/>
          <w:i w:val="0"/>
          <w:iCs w:val="0"/>
          <w:color w:val="002060"/>
        </w:rPr>
        <w:t xml:space="preserve">SRA - </w:t>
      </w:r>
      <w:r w:rsidRPr="00AD0372">
        <w:rPr>
          <w:rStyle w:val="IntenseEmphasis"/>
          <w:b/>
          <w:bCs/>
          <w:i w:val="0"/>
          <w:iCs w:val="0"/>
          <w:color w:val="002060"/>
        </w:rPr>
        <w:t>Advisory</w:t>
      </w:r>
      <w:r>
        <w:rPr>
          <w:rStyle w:val="IntenseEmphasis"/>
          <w:b/>
          <w:bCs/>
          <w:i w:val="0"/>
          <w:iCs w:val="0"/>
          <w:color w:val="002060"/>
        </w:rPr>
        <w:t xml:space="preserve"> or Project</w:t>
      </w:r>
      <w:r w:rsidRPr="008D2BBA">
        <w:rPr>
          <w:rStyle w:val="IntenseEmphasis"/>
          <w:b/>
          <w:bCs/>
          <w:i w:val="0"/>
          <w:iCs w:val="0"/>
          <w:color w:val="002060"/>
        </w:rPr>
        <w:t xml:space="preserve"> </w:t>
      </w:r>
      <w:bookmarkEnd w:id="56"/>
      <w:r w:rsidR="0072080E">
        <w:rPr>
          <w:rStyle w:val="IntenseEmphasis"/>
          <w:b/>
          <w:bCs/>
          <w:i w:val="0"/>
          <w:iCs w:val="0"/>
          <w:color w:val="002060"/>
        </w:rPr>
        <w:t>Related</w:t>
      </w:r>
      <w:bookmarkEnd w:id="57"/>
    </w:p>
    <w:p w:rsidR="003B420E" w:rsidRDefault="003B420E" w:rsidP="00D30A68">
      <w:r>
        <w:t xml:space="preserve">Ad-hoc SRAs are requested on an as needed basis by Freddie Mac Senior Management or when a risk is discovered that is not covered under another SRA. These are classified as either advisory (producing observations only) or project (producing findings) for the purposes of clearly defining process and outcome.  It is possible that ad-hoc </w:t>
      </w:r>
      <w:r w:rsidRPr="00D30A68">
        <w:rPr>
          <w:u w:val="single"/>
        </w:rPr>
        <w:t>project</w:t>
      </w:r>
      <w:r>
        <w:t xml:space="preserve"> SRAs may not relate specifically to an IT project, but may be a review of a production system. </w:t>
      </w:r>
    </w:p>
    <w:p w:rsidR="003B420E" w:rsidRDefault="003B420E" w:rsidP="00D30A68"/>
    <w:p w:rsidR="003B420E" w:rsidRPr="004D4234" w:rsidRDefault="003B420E" w:rsidP="00D30A68">
      <w:r>
        <w:t xml:space="preserve">There are no </w:t>
      </w:r>
      <w:r w:rsidR="00DE006E">
        <w:t>discrete</w:t>
      </w:r>
      <w:r>
        <w:t xml:space="preserve"> steps </w:t>
      </w:r>
      <w:r w:rsidR="00DE006E">
        <w:t>for</w:t>
      </w:r>
      <w:r>
        <w:t xml:space="preserve"> ad-hoc SRAs. These SRAs still consist of planning steps, including meeting with the IT support team or project team, defining which standards are applicable to what is being reviewed and defining the assessment plan; and execution steps. The items specifically requested for each of these SRAs is wholly dependent on the type, scope, location of the system being reviewed</w:t>
      </w:r>
      <w:r w:rsidR="006B39DC">
        <w:t>.</w:t>
      </w:r>
      <w:r>
        <w:t xml:space="preserve"> </w:t>
      </w:r>
      <w:r w:rsidR="006B39DC">
        <w:t xml:space="preserve">Items requested may include: </w:t>
      </w:r>
      <w:r>
        <w:t>white papers, design and documentation review with risk observations, technical testing</w:t>
      </w:r>
      <w:r w:rsidR="0005461F">
        <w:t>,</w:t>
      </w:r>
      <w:r>
        <w:t xml:space="preserve"> coordinating of risk management, etc. </w:t>
      </w:r>
      <w:r w:rsidR="00DE006E">
        <w:t>Ad-hoc</w:t>
      </w:r>
      <w:r>
        <w:t xml:space="preserve"> SRAs </w:t>
      </w:r>
      <w:r w:rsidR="00653094">
        <w:t>are</w:t>
      </w:r>
      <w:r>
        <w:t xml:space="preserve"> conducted by Senior SRA Analysts only</w:t>
      </w:r>
      <w:r w:rsidR="004F76F3">
        <w:t xml:space="preserve">.  </w:t>
      </w:r>
    </w:p>
    <w:p w:rsidR="00905CED" w:rsidRDefault="00745372" w:rsidP="00CB3C59">
      <w:pPr>
        <w:pStyle w:val="Heading1"/>
        <w:spacing w:after="100"/>
      </w:pPr>
      <w:bookmarkStart w:id="58" w:name="_Remediation_Plan"/>
      <w:bookmarkStart w:id="59" w:name="_Toc422649072"/>
      <w:bookmarkStart w:id="60" w:name="_Toc426696360"/>
      <w:bookmarkStart w:id="61" w:name="_Toc412448145"/>
      <w:bookmarkEnd w:id="12"/>
      <w:bookmarkEnd w:id="58"/>
      <w:r>
        <w:t>Se</w:t>
      </w:r>
      <w:r w:rsidR="00AC0700">
        <w:t>rvice Level Agreements</w:t>
      </w:r>
      <w:bookmarkEnd w:id="59"/>
      <w:bookmarkEnd w:id="60"/>
      <w:r w:rsidR="00AC0700">
        <w:t xml:space="preserve"> </w:t>
      </w:r>
    </w:p>
    <w:p w:rsidR="00AC0700" w:rsidRDefault="00AC0700" w:rsidP="00D30A68">
      <w:pPr>
        <w:pStyle w:val="Heading2"/>
      </w:pPr>
      <w:bookmarkStart w:id="62" w:name="_Toc422649073"/>
      <w:bookmarkStart w:id="63" w:name="_Toc426696361"/>
      <w:r>
        <w:t>SLAs</w:t>
      </w:r>
      <w:bookmarkEnd w:id="62"/>
      <w:bookmarkEnd w:id="63"/>
    </w:p>
    <w:p w:rsidR="00AC0700" w:rsidRDefault="00AC0700" w:rsidP="00D30A68">
      <w:r>
        <w:lastRenderedPageBreak/>
        <w:t>Service Level Agreements (SLAs) have been identified for certain actions within the SRA lifecycle.  Some of the timeframes are dependent upon SRA Analyst workload</w:t>
      </w:r>
      <w:r w:rsidR="00653094">
        <w:t>. T</w:t>
      </w:r>
      <w:r>
        <w:t xml:space="preserve">he SRA Analyst will communicate </w:t>
      </w:r>
      <w:r w:rsidR="00653094">
        <w:t>expected deviations from the SLAs</w:t>
      </w:r>
      <w:r>
        <w:t xml:space="preserve"> to the PM at the beginning of the project. The ability to meet the SLA is heavily dependent on responsiveness of the PMs</w:t>
      </w:r>
      <w:r w:rsidR="00653094">
        <w:t>,</w:t>
      </w:r>
      <w:r>
        <w:t xml:space="preserve"> timel</w:t>
      </w:r>
      <w:r w:rsidR="00653094">
        <w:t>y</w:t>
      </w:r>
      <w:r>
        <w:t xml:space="preserve"> </w:t>
      </w:r>
      <w:r w:rsidR="00653094">
        <w:t xml:space="preserve">submission of </w:t>
      </w:r>
      <w:r>
        <w:t>documentation</w:t>
      </w:r>
      <w:r w:rsidR="00653094">
        <w:t xml:space="preserve"> </w:t>
      </w:r>
      <w:r>
        <w:t xml:space="preserve">and </w:t>
      </w:r>
      <w:r w:rsidR="0005461F">
        <w:t xml:space="preserve">coordination of </w:t>
      </w:r>
      <w:r w:rsidR="00850ADB">
        <w:t>testing</w:t>
      </w:r>
      <w:r>
        <w:t xml:space="preserve">. For details on the SLAs, refer to </w:t>
      </w:r>
      <w:r w:rsidRPr="00AC0700">
        <w:t xml:space="preserve">Table 5-1 below. </w:t>
      </w:r>
    </w:p>
    <w:p w:rsidR="006B39DC" w:rsidRDefault="006B39DC" w:rsidP="00D30A68"/>
    <w:p w:rsidR="006B39DC" w:rsidRDefault="006B39DC" w:rsidP="00D30A68"/>
    <w:p w:rsidR="006B39DC" w:rsidRDefault="006B39DC" w:rsidP="00D30A68"/>
    <w:p w:rsidR="00AC0700" w:rsidRDefault="00AC0700" w:rsidP="006B39DC">
      <w:pPr>
        <w:pStyle w:val="Caption"/>
        <w:spacing w:after="0"/>
      </w:pPr>
      <w:r w:rsidRPr="00AC0700">
        <w:t xml:space="preserve"> </w:t>
      </w:r>
      <w:r w:rsidR="006B39DC">
        <w:t xml:space="preserve">Figure </w:t>
      </w:r>
      <w:fldSimple w:instr=" STYLEREF 1 \s ">
        <w:r w:rsidR="006B39DC">
          <w:rPr>
            <w:noProof/>
          </w:rPr>
          <w:t>5</w:t>
        </w:r>
      </w:fldSimple>
      <w:r w:rsidR="006B39DC">
        <w:noBreakHyphen/>
      </w:r>
      <w:fldSimple w:instr=" SEQ Figure \* ARABIC \s 1 ">
        <w:r w:rsidR="006B39DC">
          <w:rPr>
            <w:noProof/>
          </w:rPr>
          <w:t>1</w:t>
        </w:r>
      </w:fldSimple>
      <w:r w:rsidR="006B39DC">
        <w:t>: SRA SLAs</w:t>
      </w:r>
    </w:p>
    <w:tbl>
      <w:tblPr>
        <w:tblStyle w:val="Style1"/>
        <w:tblW w:w="0" w:type="auto"/>
        <w:tblLook w:val="04A0" w:firstRow="1" w:lastRow="0" w:firstColumn="1" w:lastColumn="0" w:noHBand="0" w:noVBand="1"/>
      </w:tblPr>
      <w:tblGrid>
        <w:gridCol w:w="3006"/>
        <w:gridCol w:w="2308"/>
        <w:gridCol w:w="4036"/>
      </w:tblGrid>
      <w:tr w:rsidR="00276DA1" w:rsidRPr="00D30A68" w:rsidTr="00C936C6">
        <w:trPr>
          <w:cnfStyle w:val="100000000000" w:firstRow="1" w:lastRow="0" w:firstColumn="0" w:lastColumn="0" w:oddVBand="0" w:evenVBand="0" w:oddHBand="0" w:evenHBand="0" w:firstRowFirstColumn="0" w:firstRowLastColumn="0" w:lastRowFirstColumn="0" w:lastRowLastColumn="0"/>
        </w:trPr>
        <w:tc>
          <w:tcPr>
            <w:tcW w:w="3078" w:type="dxa"/>
            <w:shd w:val="clear" w:color="auto" w:fill="92CDDC" w:themeFill="accent5" w:themeFillTint="99"/>
          </w:tcPr>
          <w:p w:rsidR="00AC0700" w:rsidRPr="00D30A68" w:rsidRDefault="00AC0700" w:rsidP="00D30A68">
            <w:pPr>
              <w:jc w:val="left"/>
              <w:rPr>
                <w:rFonts w:cs="Arial"/>
                <w:b/>
                <w:sz w:val="20"/>
                <w:szCs w:val="20"/>
              </w:rPr>
            </w:pPr>
            <w:r w:rsidRPr="00D30A68">
              <w:rPr>
                <w:rFonts w:cs="Arial"/>
                <w:b/>
                <w:sz w:val="20"/>
                <w:szCs w:val="20"/>
              </w:rPr>
              <w:t>Task Name</w:t>
            </w:r>
          </w:p>
        </w:tc>
        <w:tc>
          <w:tcPr>
            <w:tcW w:w="2340" w:type="dxa"/>
            <w:shd w:val="clear" w:color="auto" w:fill="92CDDC" w:themeFill="accent5" w:themeFillTint="99"/>
          </w:tcPr>
          <w:p w:rsidR="00AC0700" w:rsidRPr="00D30A68" w:rsidRDefault="00AC0700" w:rsidP="003955EA">
            <w:pPr>
              <w:rPr>
                <w:rFonts w:cs="Arial"/>
                <w:b/>
                <w:sz w:val="20"/>
                <w:szCs w:val="20"/>
              </w:rPr>
            </w:pPr>
            <w:r w:rsidRPr="00D30A68">
              <w:rPr>
                <w:rFonts w:cs="Arial"/>
                <w:b/>
                <w:sz w:val="20"/>
                <w:szCs w:val="20"/>
              </w:rPr>
              <w:t>Responsibility</w:t>
            </w:r>
          </w:p>
        </w:tc>
        <w:tc>
          <w:tcPr>
            <w:tcW w:w="4158" w:type="dxa"/>
            <w:shd w:val="clear" w:color="auto" w:fill="92CDDC" w:themeFill="accent5" w:themeFillTint="99"/>
          </w:tcPr>
          <w:p w:rsidR="00AC0700" w:rsidRPr="00D30A68" w:rsidRDefault="00AC0700" w:rsidP="003955EA">
            <w:pPr>
              <w:rPr>
                <w:rFonts w:cs="Arial"/>
                <w:b/>
                <w:sz w:val="20"/>
                <w:szCs w:val="20"/>
              </w:rPr>
            </w:pPr>
            <w:r w:rsidRPr="00D30A68">
              <w:rPr>
                <w:rFonts w:cs="Arial"/>
                <w:b/>
                <w:sz w:val="20"/>
                <w:szCs w:val="20"/>
              </w:rPr>
              <w:t>Time to Complete</w:t>
            </w:r>
          </w:p>
        </w:tc>
      </w:tr>
      <w:tr w:rsidR="00276DA1" w:rsidRPr="00276DA1" w:rsidTr="00D30A68">
        <w:tc>
          <w:tcPr>
            <w:tcW w:w="9576" w:type="dxa"/>
            <w:gridSpan w:val="3"/>
            <w:shd w:val="clear" w:color="auto" w:fill="DAEEF3" w:themeFill="accent5" w:themeFillTint="33"/>
          </w:tcPr>
          <w:p w:rsidR="00276DA1" w:rsidRPr="00D30A68" w:rsidRDefault="00276DA1" w:rsidP="00D30A68">
            <w:pPr>
              <w:jc w:val="left"/>
              <w:rPr>
                <w:rFonts w:cs="Arial"/>
                <w:sz w:val="20"/>
              </w:rPr>
            </w:pPr>
            <w:r w:rsidRPr="00D30A68">
              <w:rPr>
                <w:rFonts w:cs="Arial"/>
                <w:b/>
                <w:sz w:val="20"/>
              </w:rPr>
              <w:t>Project Intake</w:t>
            </w:r>
            <w:r w:rsidRPr="00D30A68">
              <w:rPr>
                <w:rFonts w:cs="Arial"/>
                <w:sz w:val="20"/>
              </w:rPr>
              <w:t xml:space="preserve">: The goal is to initiate the kick off meeting and update the LOE within the 10 day SLA required to provide LOEs.  The following </w:t>
            </w:r>
            <w:r>
              <w:rPr>
                <w:rFonts w:cs="Arial"/>
                <w:sz w:val="20"/>
              </w:rPr>
              <w:t>durations are guidance to meet this timeframe.</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Assign SRA Analyst to SRA</w:t>
            </w:r>
          </w:p>
        </w:tc>
        <w:tc>
          <w:tcPr>
            <w:tcW w:w="2340" w:type="dxa"/>
          </w:tcPr>
          <w:p w:rsidR="00AC0700" w:rsidRPr="00D30A68" w:rsidRDefault="00AC0700" w:rsidP="003955EA">
            <w:pPr>
              <w:rPr>
                <w:rFonts w:cs="Arial"/>
                <w:sz w:val="20"/>
                <w:szCs w:val="20"/>
              </w:rPr>
            </w:pPr>
            <w:r w:rsidRPr="00D30A68">
              <w:rPr>
                <w:rFonts w:cs="Arial"/>
                <w:sz w:val="20"/>
                <w:szCs w:val="20"/>
              </w:rPr>
              <w:t>SRA SME</w:t>
            </w:r>
          </w:p>
        </w:tc>
        <w:tc>
          <w:tcPr>
            <w:tcW w:w="4158" w:type="dxa"/>
          </w:tcPr>
          <w:p w:rsidR="00AC0700" w:rsidRPr="00D30A68" w:rsidRDefault="00AC0700" w:rsidP="00D30A68">
            <w:pPr>
              <w:jc w:val="left"/>
              <w:rPr>
                <w:rFonts w:cs="Arial"/>
                <w:sz w:val="20"/>
                <w:szCs w:val="20"/>
              </w:rPr>
            </w:pPr>
            <w:r w:rsidRPr="00D30A68">
              <w:rPr>
                <w:rFonts w:cs="Arial"/>
                <w:sz w:val="20"/>
                <w:szCs w:val="20"/>
              </w:rPr>
              <w:t>2 days</w:t>
            </w:r>
            <w:r w:rsidR="00276DA1">
              <w:rPr>
                <w:rFonts w:cs="Arial"/>
                <w:sz w:val="20"/>
                <w:szCs w:val="20"/>
              </w:rPr>
              <w:t>*</w:t>
            </w:r>
            <w:r w:rsidRPr="00D30A68">
              <w:rPr>
                <w:rFonts w:cs="Arial"/>
                <w:sz w:val="20"/>
                <w:szCs w:val="20"/>
              </w:rPr>
              <w:t xml:space="preserve"> from </w:t>
            </w:r>
            <w:r w:rsidR="00684112">
              <w:rPr>
                <w:rFonts w:cs="Arial"/>
                <w:sz w:val="20"/>
                <w:szCs w:val="20"/>
              </w:rPr>
              <w:t>Intake meeting</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Conduct Project Scoping Meeting</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2 days after assignment</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Provide updated LOE to ISRM</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1 day after scoping meeting</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 xml:space="preserve">Complete LOE in PEP </w:t>
            </w:r>
          </w:p>
        </w:tc>
        <w:tc>
          <w:tcPr>
            <w:tcW w:w="2340" w:type="dxa"/>
          </w:tcPr>
          <w:p w:rsidR="00AC0700" w:rsidRPr="00D30A68" w:rsidRDefault="00AC0700" w:rsidP="003955EA">
            <w:pPr>
              <w:rPr>
                <w:rFonts w:cs="Arial"/>
                <w:sz w:val="20"/>
                <w:szCs w:val="20"/>
              </w:rPr>
            </w:pPr>
            <w:r w:rsidRPr="00D30A68">
              <w:rPr>
                <w:rFonts w:cs="Arial"/>
                <w:sz w:val="20"/>
                <w:szCs w:val="20"/>
              </w:rPr>
              <w:t xml:space="preserve">ISRM </w:t>
            </w:r>
          </w:p>
        </w:tc>
        <w:tc>
          <w:tcPr>
            <w:tcW w:w="4158" w:type="dxa"/>
          </w:tcPr>
          <w:p w:rsidR="00AC0700" w:rsidRPr="00D30A68" w:rsidRDefault="00AC0700" w:rsidP="00D30A68">
            <w:pPr>
              <w:jc w:val="left"/>
              <w:rPr>
                <w:rFonts w:cs="Arial"/>
                <w:sz w:val="20"/>
                <w:szCs w:val="20"/>
              </w:rPr>
            </w:pPr>
            <w:r w:rsidRPr="00D30A68">
              <w:rPr>
                <w:rFonts w:cs="Arial"/>
                <w:sz w:val="20"/>
                <w:szCs w:val="20"/>
              </w:rPr>
              <w:t>5 days for high priority; 10 days for all others</w:t>
            </w:r>
            <w:r w:rsidR="00276DA1">
              <w:rPr>
                <w:rFonts w:cs="Arial"/>
                <w:sz w:val="20"/>
                <w:szCs w:val="20"/>
              </w:rPr>
              <w:t xml:space="preserve"> (total time from project intake meeting)</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 xml:space="preserve">Approve LOE in Planview </w:t>
            </w:r>
          </w:p>
        </w:tc>
        <w:tc>
          <w:tcPr>
            <w:tcW w:w="2340" w:type="dxa"/>
          </w:tcPr>
          <w:p w:rsidR="00AC0700" w:rsidRPr="00D30A68" w:rsidRDefault="00AC0700" w:rsidP="003955EA">
            <w:pPr>
              <w:rPr>
                <w:rFonts w:cs="Arial"/>
                <w:sz w:val="20"/>
                <w:szCs w:val="20"/>
              </w:rPr>
            </w:pPr>
            <w:r w:rsidRPr="00D30A68">
              <w:rPr>
                <w:rFonts w:cs="Arial"/>
                <w:sz w:val="20"/>
                <w:szCs w:val="20"/>
              </w:rPr>
              <w:t>ISRM</w:t>
            </w:r>
          </w:p>
        </w:tc>
        <w:tc>
          <w:tcPr>
            <w:tcW w:w="4158" w:type="dxa"/>
          </w:tcPr>
          <w:p w:rsidR="00AC0700" w:rsidRPr="00D30A68" w:rsidRDefault="00684112" w:rsidP="00D30A68">
            <w:pPr>
              <w:jc w:val="left"/>
              <w:rPr>
                <w:rFonts w:cs="Arial"/>
                <w:sz w:val="20"/>
                <w:szCs w:val="20"/>
              </w:rPr>
            </w:pPr>
            <w:r>
              <w:rPr>
                <w:rFonts w:cs="Arial"/>
                <w:sz w:val="20"/>
                <w:szCs w:val="20"/>
              </w:rPr>
              <w:t>Within 1 day of</w:t>
            </w:r>
            <w:r w:rsidR="00AC0700" w:rsidRPr="00D30A68">
              <w:rPr>
                <w:rFonts w:cs="Arial"/>
                <w:sz w:val="20"/>
                <w:szCs w:val="20"/>
              </w:rPr>
              <w:t xml:space="preserve"> notification of Planview allocation </w:t>
            </w:r>
          </w:p>
        </w:tc>
      </w:tr>
      <w:tr w:rsidR="00276DA1" w:rsidRPr="00D30A68" w:rsidTr="00C936C6">
        <w:tc>
          <w:tcPr>
            <w:tcW w:w="3078" w:type="dxa"/>
            <w:shd w:val="clear" w:color="auto" w:fill="DAEEF3" w:themeFill="accent5" w:themeFillTint="33"/>
          </w:tcPr>
          <w:p w:rsidR="00276DA1" w:rsidRPr="00D30A68" w:rsidRDefault="00276DA1" w:rsidP="00D30A68">
            <w:pPr>
              <w:jc w:val="left"/>
              <w:rPr>
                <w:rFonts w:cs="Arial"/>
                <w:b/>
                <w:sz w:val="20"/>
              </w:rPr>
            </w:pPr>
            <w:r w:rsidRPr="00D30A68">
              <w:rPr>
                <w:rFonts w:cs="Arial"/>
                <w:b/>
                <w:sz w:val="20"/>
              </w:rPr>
              <w:t>SRA Execution Timeframes</w:t>
            </w:r>
          </w:p>
        </w:tc>
        <w:tc>
          <w:tcPr>
            <w:tcW w:w="2340" w:type="dxa"/>
            <w:shd w:val="clear" w:color="auto" w:fill="DAEEF3" w:themeFill="accent5" w:themeFillTint="33"/>
          </w:tcPr>
          <w:p w:rsidR="00276DA1" w:rsidRPr="00D30A68" w:rsidRDefault="00276DA1" w:rsidP="00D30A68">
            <w:pPr>
              <w:jc w:val="left"/>
              <w:rPr>
                <w:rFonts w:cs="Arial"/>
                <w:b/>
                <w:sz w:val="20"/>
              </w:rPr>
            </w:pPr>
          </w:p>
        </w:tc>
        <w:tc>
          <w:tcPr>
            <w:tcW w:w="4158" w:type="dxa"/>
            <w:shd w:val="clear" w:color="auto" w:fill="DAEEF3" w:themeFill="accent5" w:themeFillTint="33"/>
          </w:tcPr>
          <w:p w:rsidR="00276DA1" w:rsidRPr="00D30A68" w:rsidRDefault="00276DA1" w:rsidP="00D30A68">
            <w:pPr>
              <w:jc w:val="left"/>
              <w:rPr>
                <w:rFonts w:cs="Arial"/>
                <w:b/>
                <w:sz w:val="20"/>
              </w:rPr>
            </w:pP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Product SRA completion</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Within 2 days of receiving all information required.</w:t>
            </w:r>
          </w:p>
        </w:tc>
      </w:tr>
      <w:tr w:rsidR="00383840" w:rsidRPr="00276DA1" w:rsidTr="00C936C6">
        <w:tc>
          <w:tcPr>
            <w:tcW w:w="3078" w:type="dxa"/>
          </w:tcPr>
          <w:p w:rsidR="00383840" w:rsidRPr="00811336" w:rsidRDefault="008653C9" w:rsidP="00BC24A1">
            <w:pPr>
              <w:jc w:val="left"/>
              <w:rPr>
                <w:rFonts w:cs="Arial"/>
                <w:sz w:val="20"/>
              </w:rPr>
            </w:pPr>
            <w:r>
              <w:rPr>
                <w:rFonts w:cs="Arial"/>
                <w:sz w:val="20"/>
              </w:rPr>
              <w:t>ST</w:t>
            </w:r>
            <w:r w:rsidR="00383840" w:rsidRPr="00C936C6">
              <w:rPr>
                <w:rFonts w:cs="Arial"/>
                <w:sz w:val="20"/>
              </w:rPr>
              <w:t xml:space="preserve"> Technical Testing Completed</w:t>
            </w:r>
          </w:p>
        </w:tc>
        <w:tc>
          <w:tcPr>
            <w:tcW w:w="2340" w:type="dxa"/>
          </w:tcPr>
          <w:p w:rsidR="00383840" w:rsidRPr="00811336" w:rsidRDefault="008653C9" w:rsidP="003955EA">
            <w:pPr>
              <w:rPr>
                <w:rFonts w:cs="Arial"/>
                <w:sz w:val="20"/>
              </w:rPr>
            </w:pPr>
            <w:r>
              <w:rPr>
                <w:rFonts w:cs="Arial"/>
                <w:sz w:val="20"/>
              </w:rPr>
              <w:t>ST</w:t>
            </w:r>
            <w:r w:rsidR="00383840" w:rsidRPr="00C936C6">
              <w:rPr>
                <w:rFonts w:cs="Arial"/>
                <w:sz w:val="20"/>
              </w:rPr>
              <w:t xml:space="preserve"> Analyst</w:t>
            </w:r>
          </w:p>
        </w:tc>
        <w:tc>
          <w:tcPr>
            <w:tcW w:w="4158" w:type="dxa"/>
          </w:tcPr>
          <w:p w:rsidR="00383840" w:rsidRPr="00811336" w:rsidRDefault="00383840" w:rsidP="00BC24A1">
            <w:pPr>
              <w:jc w:val="left"/>
              <w:rPr>
                <w:rFonts w:cs="Arial"/>
                <w:sz w:val="20"/>
              </w:rPr>
            </w:pPr>
            <w:r w:rsidRPr="00C936C6">
              <w:rPr>
                <w:rFonts w:cs="Arial"/>
                <w:sz w:val="20"/>
              </w:rPr>
              <w:t>Within 4 days of receiving the appropriate URL, credentials or other technical information required to perform tests</w:t>
            </w:r>
          </w:p>
        </w:tc>
      </w:tr>
      <w:tr w:rsidR="00AC0700" w:rsidRPr="00276DA1" w:rsidTr="00C936C6">
        <w:tc>
          <w:tcPr>
            <w:tcW w:w="3078" w:type="dxa"/>
          </w:tcPr>
          <w:p w:rsidR="00AC0700" w:rsidRPr="00D30A68" w:rsidRDefault="008653C9" w:rsidP="00D30A68">
            <w:pPr>
              <w:jc w:val="left"/>
              <w:rPr>
                <w:rFonts w:cs="Arial"/>
                <w:sz w:val="20"/>
                <w:szCs w:val="20"/>
              </w:rPr>
            </w:pPr>
            <w:r>
              <w:rPr>
                <w:rFonts w:cs="Arial"/>
                <w:sz w:val="20"/>
                <w:szCs w:val="20"/>
              </w:rPr>
              <w:t>ST</w:t>
            </w:r>
            <w:r w:rsidR="00AC0700" w:rsidRPr="00D30A68">
              <w:rPr>
                <w:rFonts w:cs="Arial"/>
                <w:sz w:val="20"/>
                <w:szCs w:val="20"/>
              </w:rPr>
              <w:t xml:space="preserve"> Technical Testing Report</w:t>
            </w:r>
          </w:p>
        </w:tc>
        <w:tc>
          <w:tcPr>
            <w:tcW w:w="2340" w:type="dxa"/>
          </w:tcPr>
          <w:p w:rsidR="00AC0700" w:rsidRPr="00D30A68" w:rsidRDefault="008653C9" w:rsidP="003955EA">
            <w:pPr>
              <w:rPr>
                <w:rFonts w:cs="Arial"/>
                <w:sz w:val="20"/>
                <w:szCs w:val="20"/>
              </w:rPr>
            </w:pPr>
            <w:r>
              <w:rPr>
                <w:rFonts w:cs="Arial"/>
                <w:sz w:val="20"/>
                <w:szCs w:val="20"/>
              </w:rPr>
              <w:t>ST</w:t>
            </w:r>
            <w:r w:rsidR="00AC0700" w:rsidRPr="00D30A68">
              <w:rPr>
                <w:rFonts w:cs="Arial"/>
                <w:sz w:val="20"/>
                <w:szCs w:val="20"/>
              </w:rPr>
              <w:t xml:space="preserve"> Analyst</w:t>
            </w:r>
          </w:p>
        </w:tc>
        <w:tc>
          <w:tcPr>
            <w:tcW w:w="4158" w:type="dxa"/>
          </w:tcPr>
          <w:p w:rsidR="00AC0700" w:rsidRPr="00D30A68" w:rsidRDefault="00AC0700" w:rsidP="0005461F">
            <w:pPr>
              <w:jc w:val="left"/>
              <w:rPr>
                <w:rFonts w:cs="Arial"/>
                <w:sz w:val="20"/>
                <w:szCs w:val="20"/>
              </w:rPr>
            </w:pPr>
            <w:r w:rsidRPr="00D30A68">
              <w:rPr>
                <w:rFonts w:cs="Arial"/>
                <w:sz w:val="20"/>
                <w:szCs w:val="20"/>
              </w:rPr>
              <w:t xml:space="preserve">Within </w:t>
            </w:r>
            <w:r w:rsidR="0005461F">
              <w:rPr>
                <w:rFonts w:cs="Arial"/>
                <w:sz w:val="20"/>
                <w:szCs w:val="20"/>
              </w:rPr>
              <w:t xml:space="preserve">1 </w:t>
            </w:r>
            <w:r w:rsidR="00276DA1">
              <w:rPr>
                <w:rFonts w:cs="Arial"/>
                <w:sz w:val="20"/>
                <w:szCs w:val="20"/>
              </w:rPr>
              <w:t>day</w:t>
            </w:r>
            <w:r w:rsidRPr="00D30A68">
              <w:rPr>
                <w:rFonts w:cs="Arial"/>
                <w:sz w:val="20"/>
                <w:szCs w:val="20"/>
              </w:rPr>
              <w:t xml:space="preserve"> of technical testing completion</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 xml:space="preserve">Draft </w:t>
            </w:r>
            <w:r w:rsidR="00276DA1">
              <w:rPr>
                <w:rFonts w:cs="Arial"/>
                <w:sz w:val="20"/>
                <w:szCs w:val="20"/>
              </w:rPr>
              <w:t>Advisory</w:t>
            </w:r>
            <w:r w:rsidRPr="00D30A68">
              <w:rPr>
                <w:rFonts w:cs="Arial"/>
                <w:sz w:val="20"/>
                <w:szCs w:val="20"/>
              </w:rPr>
              <w:t xml:space="preserve"> SRA  Report</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 xml:space="preserve">Within </w:t>
            </w:r>
            <w:r w:rsidR="00276DA1">
              <w:rPr>
                <w:rFonts w:cs="Arial"/>
                <w:sz w:val="20"/>
                <w:szCs w:val="20"/>
              </w:rPr>
              <w:t xml:space="preserve">10 days </w:t>
            </w:r>
            <w:r w:rsidRPr="00D30A68">
              <w:rPr>
                <w:rFonts w:cs="Arial"/>
                <w:sz w:val="20"/>
                <w:szCs w:val="20"/>
              </w:rPr>
              <w:t>of receiving all requested documents and technical test results</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 xml:space="preserve">Final </w:t>
            </w:r>
            <w:r w:rsidR="00276DA1">
              <w:rPr>
                <w:rFonts w:cs="Arial"/>
                <w:sz w:val="20"/>
                <w:szCs w:val="20"/>
              </w:rPr>
              <w:t xml:space="preserve">Advisory </w:t>
            </w:r>
            <w:r w:rsidRPr="00D30A68">
              <w:rPr>
                <w:rFonts w:cs="Arial"/>
                <w:sz w:val="20"/>
                <w:szCs w:val="20"/>
              </w:rPr>
              <w:t>SRA Report or Email Completed</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Within 8 days after draft (only if there are findings otherwise email sent within 5 days of draft)</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Draft Project SRA Report Completed</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 xml:space="preserve">Within </w:t>
            </w:r>
            <w:r w:rsidR="00276DA1">
              <w:rPr>
                <w:rFonts w:cs="Arial"/>
                <w:sz w:val="20"/>
                <w:szCs w:val="20"/>
              </w:rPr>
              <w:t xml:space="preserve">15 days </w:t>
            </w:r>
            <w:r w:rsidRPr="00D30A68">
              <w:rPr>
                <w:rFonts w:cs="Arial"/>
                <w:sz w:val="20"/>
                <w:szCs w:val="20"/>
              </w:rPr>
              <w:t>of receiving all requested documents and technical test results in accordance with the size of the project</w:t>
            </w:r>
            <w:r w:rsidR="00811336">
              <w:rPr>
                <w:rFonts w:cs="Arial"/>
                <w:sz w:val="20"/>
                <w:szCs w:val="20"/>
              </w:rPr>
              <w:t xml:space="preserve">.  This includes internal QA and approval processes and the pre-closing and closing meetings.  </w:t>
            </w:r>
          </w:p>
        </w:tc>
      </w:tr>
      <w:tr w:rsidR="00AC0700" w:rsidRPr="00276DA1" w:rsidTr="00C936C6">
        <w:tc>
          <w:tcPr>
            <w:tcW w:w="3078" w:type="dxa"/>
          </w:tcPr>
          <w:p w:rsidR="00AC0700" w:rsidRPr="00D30A68" w:rsidRDefault="00AC0700" w:rsidP="00D30A68">
            <w:pPr>
              <w:jc w:val="left"/>
              <w:rPr>
                <w:rFonts w:cs="Arial"/>
                <w:sz w:val="20"/>
                <w:szCs w:val="20"/>
              </w:rPr>
            </w:pPr>
            <w:r w:rsidRPr="00D30A68">
              <w:rPr>
                <w:rFonts w:cs="Arial"/>
                <w:sz w:val="20"/>
                <w:szCs w:val="20"/>
              </w:rPr>
              <w:t xml:space="preserve">Final </w:t>
            </w:r>
            <w:r w:rsidR="00A503E3">
              <w:rPr>
                <w:rFonts w:cs="Arial"/>
                <w:sz w:val="20"/>
                <w:szCs w:val="20"/>
              </w:rPr>
              <w:t xml:space="preserve">Project </w:t>
            </w:r>
            <w:r w:rsidRPr="00D30A68">
              <w:rPr>
                <w:rFonts w:cs="Arial"/>
                <w:sz w:val="20"/>
                <w:szCs w:val="20"/>
              </w:rPr>
              <w:t>SRA Report</w:t>
            </w:r>
          </w:p>
        </w:tc>
        <w:tc>
          <w:tcPr>
            <w:tcW w:w="2340" w:type="dxa"/>
          </w:tcPr>
          <w:p w:rsidR="00AC0700" w:rsidRPr="00D30A68" w:rsidRDefault="00AC0700" w:rsidP="003955EA">
            <w:pPr>
              <w:rPr>
                <w:rFonts w:cs="Arial"/>
                <w:sz w:val="20"/>
                <w:szCs w:val="20"/>
              </w:rPr>
            </w:pPr>
            <w:r w:rsidRPr="00D30A68">
              <w:rPr>
                <w:rFonts w:cs="Arial"/>
                <w:sz w:val="20"/>
                <w:szCs w:val="20"/>
              </w:rPr>
              <w:t>SRA Analyst</w:t>
            </w:r>
          </w:p>
        </w:tc>
        <w:tc>
          <w:tcPr>
            <w:tcW w:w="4158" w:type="dxa"/>
          </w:tcPr>
          <w:p w:rsidR="00AC0700" w:rsidRPr="00D30A68" w:rsidRDefault="00AC0700" w:rsidP="00D30A68">
            <w:pPr>
              <w:jc w:val="left"/>
              <w:rPr>
                <w:rFonts w:cs="Arial"/>
                <w:sz w:val="20"/>
                <w:szCs w:val="20"/>
              </w:rPr>
            </w:pPr>
            <w:r w:rsidRPr="00D30A68">
              <w:rPr>
                <w:rFonts w:cs="Arial"/>
                <w:sz w:val="20"/>
                <w:szCs w:val="20"/>
              </w:rPr>
              <w:t xml:space="preserve">Within 8 days after draft </w:t>
            </w:r>
          </w:p>
        </w:tc>
      </w:tr>
    </w:tbl>
    <w:p w:rsidR="00276DA1" w:rsidRPr="00D30A68" w:rsidRDefault="00276DA1" w:rsidP="00D30A68">
      <w:pPr>
        <w:rPr>
          <w:i/>
        </w:rPr>
      </w:pPr>
      <w:r w:rsidRPr="00D30A68">
        <w:rPr>
          <w:i/>
        </w:rPr>
        <w:t>*business days</w:t>
      </w:r>
    </w:p>
    <w:p w:rsidR="00D11A97" w:rsidRDefault="00AC0700" w:rsidP="00D30A68">
      <w:pPr>
        <w:pStyle w:val="Heading2"/>
      </w:pPr>
      <w:bookmarkStart w:id="64" w:name="_Toc422649074"/>
      <w:bookmarkStart w:id="65" w:name="_Toc426696362"/>
      <w:r>
        <w:t>Escalation Procedures</w:t>
      </w:r>
      <w:bookmarkEnd w:id="64"/>
      <w:bookmarkEnd w:id="65"/>
    </w:p>
    <w:p w:rsidR="00AC0700" w:rsidRDefault="00AC0700" w:rsidP="00D30A68">
      <w:r>
        <w:t xml:space="preserve">In order to meet the SLAs and </w:t>
      </w:r>
      <w:r w:rsidR="00383840">
        <w:t>allow for</w:t>
      </w:r>
      <w:r>
        <w:t xml:space="preserve"> timely deployment to production, the SRA Analyst must be able to meet with the PM to </w:t>
      </w:r>
      <w:r w:rsidR="00684112">
        <w:t xml:space="preserve">review the </w:t>
      </w:r>
      <w:r>
        <w:t xml:space="preserve">scope and receive requested documentation in a timely manner.  </w:t>
      </w:r>
      <w:r w:rsidR="00276DA1">
        <w:t xml:space="preserve">The following procedures will be followed to escalate issues.  </w:t>
      </w:r>
    </w:p>
    <w:p w:rsidR="00276DA1" w:rsidRDefault="00276DA1" w:rsidP="00D30A68"/>
    <w:p w:rsidR="00276DA1" w:rsidRDefault="00276DA1" w:rsidP="00D30A68">
      <w:pPr>
        <w:pStyle w:val="ListParagraph"/>
        <w:numPr>
          <w:ilvl w:val="0"/>
          <w:numId w:val="23"/>
        </w:numPr>
      </w:pPr>
      <w:r>
        <w:t xml:space="preserve">Initial: Email sent requesting a kick off meeting, documentation request or required technical testing information request (e.g. URL or credentials).  Email will be sent with requested response date. </w:t>
      </w:r>
    </w:p>
    <w:p w:rsidR="00276DA1" w:rsidRDefault="00276DA1" w:rsidP="00D30A68">
      <w:pPr>
        <w:pStyle w:val="ListParagraph"/>
        <w:numPr>
          <w:ilvl w:val="0"/>
          <w:numId w:val="23"/>
        </w:numPr>
      </w:pPr>
      <w:r>
        <w:t xml:space="preserve">First follow up: If the response date is not met, the SRA Analyst will send a follow up email repeating the original request with an expected response date of 3 days </w:t>
      </w:r>
    </w:p>
    <w:p w:rsidR="00276DA1" w:rsidRDefault="00276DA1" w:rsidP="00D30A68">
      <w:pPr>
        <w:pStyle w:val="ListParagraph"/>
        <w:numPr>
          <w:ilvl w:val="0"/>
          <w:numId w:val="23"/>
        </w:numPr>
      </w:pPr>
      <w:r>
        <w:lastRenderedPageBreak/>
        <w:t>Second follow up: After 3 days from the first follow up, there is sti</w:t>
      </w:r>
      <w:r w:rsidR="00811336">
        <w:t>ll an un</w:t>
      </w:r>
      <w:r>
        <w:t>filled request, the SRA Analyst will send another follow up, escalating to the SRA Manager and the PM’s Manager</w:t>
      </w:r>
    </w:p>
    <w:p w:rsidR="00276DA1" w:rsidRDefault="00276DA1" w:rsidP="00D30A68">
      <w:pPr>
        <w:pStyle w:val="ListParagraph"/>
        <w:numPr>
          <w:ilvl w:val="0"/>
          <w:numId w:val="23"/>
        </w:numPr>
      </w:pPr>
      <w:r>
        <w:t xml:space="preserve">Third follow up: The third and final follow up will escalate to the IT Lead informing them of the delays that may / will occur due to the delay in setting up a scoping meeting, receiving documentation or receiving technical testing information.     </w:t>
      </w:r>
    </w:p>
    <w:bookmarkEnd w:id="61"/>
    <w:p w:rsidR="00C04BE2" w:rsidRDefault="00C04BE2">
      <w:pPr>
        <w:sectPr w:rsidR="00C04BE2" w:rsidSect="00D30A68">
          <w:headerReference w:type="default" r:id="rId25"/>
          <w:footerReference w:type="default" r:id="rId26"/>
          <w:pgSz w:w="12240" w:h="15840" w:code="1"/>
          <w:pgMar w:top="1800" w:right="1440" w:bottom="1440" w:left="1440" w:header="720" w:footer="763" w:gutter="0"/>
          <w:cols w:space="720"/>
          <w:docGrid w:linePitch="272"/>
        </w:sectPr>
      </w:pPr>
    </w:p>
    <w:p w:rsidR="00FA05ED" w:rsidRPr="006E58EB" w:rsidRDefault="00FA05ED" w:rsidP="00745372">
      <w:pPr>
        <w:pStyle w:val="Heading1"/>
        <w:spacing w:after="100"/>
      </w:pPr>
      <w:bookmarkStart w:id="66" w:name="_Toc412448146"/>
      <w:bookmarkStart w:id="67" w:name="_Toc422649076"/>
      <w:bookmarkStart w:id="68" w:name="_Toc426696363"/>
      <w:r w:rsidRPr="006E58EB">
        <w:lastRenderedPageBreak/>
        <w:t>Appendices</w:t>
      </w:r>
      <w:bookmarkEnd w:id="66"/>
      <w:bookmarkEnd w:id="67"/>
      <w:bookmarkEnd w:id="68"/>
    </w:p>
    <w:p w:rsidR="00571FC7" w:rsidRPr="006E58EB" w:rsidRDefault="00357A3A" w:rsidP="00745372">
      <w:pPr>
        <w:pStyle w:val="Heading2"/>
        <w:spacing w:after="100"/>
      </w:pPr>
      <w:bookmarkStart w:id="69" w:name="_Toc412448147"/>
      <w:bookmarkStart w:id="70" w:name="_Toc422649077"/>
      <w:bookmarkStart w:id="71" w:name="_Toc426696364"/>
      <w:bookmarkStart w:id="72" w:name="OLE_LINK5"/>
      <w:bookmarkStart w:id="73" w:name="OLE_LINK6"/>
      <w:r w:rsidRPr="006E58EB">
        <w:t>Appendix A</w:t>
      </w:r>
      <w:r w:rsidR="00571FC7" w:rsidRPr="006E58EB">
        <w:t xml:space="preserve"> – SRA Process Flow</w:t>
      </w:r>
      <w:bookmarkEnd w:id="69"/>
      <w:bookmarkEnd w:id="70"/>
      <w:bookmarkEnd w:id="71"/>
    </w:p>
    <w:bookmarkEnd w:id="72"/>
    <w:bookmarkEnd w:id="73"/>
    <w:p w:rsidR="00B70A43" w:rsidRDefault="00B70A43"/>
    <w:p w:rsidR="00745372" w:rsidRDefault="00745372" w:rsidP="00B70A43">
      <w:pPr>
        <w:rPr>
          <w:rFonts w:cs="Arial"/>
          <w:b/>
          <w:sz w:val="22"/>
          <w:szCs w:val="22"/>
        </w:rPr>
      </w:pPr>
    </w:p>
    <w:p w:rsidR="00745372" w:rsidRDefault="00392089" w:rsidP="00B70A43">
      <w:pPr>
        <w:rPr>
          <w:rFonts w:cs="Arial"/>
          <w:b/>
          <w:sz w:val="22"/>
          <w:szCs w:val="22"/>
        </w:rPr>
      </w:pPr>
      <w:r w:rsidRPr="00392089">
        <w:rPr>
          <w:noProof/>
        </w:rPr>
        <w:lastRenderedPageBreak/>
        <w:drawing>
          <wp:inline distT="0" distB="0" distL="0" distR="0" wp14:anchorId="528B1D74" wp14:editId="3DF5BF83">
            <wp:extent cx="7601276" cy="52578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7601639" cy="5258051"/>
                    </a:xfrm>
                    <a:prstGeom prst="rect">
                      <a:avLst/>
                    </a:prstGeom>
                    <a:noFill/>
                    <a:ln>
                      <a:noFill/>
                    </a:ln>
                  </pic:spPr>
                </pic:pic>
              </a:graphicData>
            </a:graphic>
          </wp:inline>
        </w:drawing>
      </w:r>
    </w:p>
    <w:p w:rsidR="00745372" w:rsidRDefault="00745372" w:rsidP="00B70A43">
      <w:pPr>
        <w:rPr>
          <w:rFonts w:cs="Arial"/>
          <w:b/>
          <w:sz w:val="22"/>
          <w:szCs w:val="22"/>
        </w:rPr>
      </w:pPr>
    </w:p>
    <w:p w:rsidR="00B70A43" w:rsidRDefault="00B70A43"/>
    <w:p w:rsidR="00592A89" w:rsidRDefault="007A6E38">
      <w:r w:rsidRPr="007A6E38">
        <w:rPr>
          <w:noProof/>
        </w:rPr>
        <w:lastRenderedPageBreak/>
        <w:drawing>
          <wp:inline distT="0" distB="0" distL="0" distR="0" wp14:anchorId="17C0CC4D" wp14:editId="5A6A52EE">
            <wp:extent cx="7086600" cy="54151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086600" cy="5415102"/>
                    </a:xfrm>
                    <a:prstGeom prst="rect">
                      <a:avLst/>
                    </a:prstGeom>
                    <a:noFill/>
                    <a:ln>
                      <a:noFill/>
                    </a:ln>
                  </pic:spPr>
                </pic:pic>
              </a:graphicData>
            </a:graphic>
          </wp:inline>
        </w:drawing>
      </w:r>
    </w:p>
    <w:p w:rsidR="007A6E38" w:rsidRDefault="007A6E38" w:rsidP="007A6E38"/>
    <w:p w:rsidR="007A6E38" w:rsidRDefault="007A6E38" w:rsidP="007A6E38">
      <w:r w:rsidRPr="007A6E38">
        <w:rPr>
          <w:noProof/>
        </w:rPr>
        <w:lastRenderedPageBreak/>
        <w:drawing>
          <wp:inline distT="0" distB="0" distL="0" distR="0" wp14:anchorId="3BFC4DB3" wp14:editId="593DB2AE">
            <wp:extent cx="7210425" cy="5308852"/>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215915" cy="5312894"/>
                    </a:xfrm>
                    <a:prstGeom prst="rect">
                      <a:avLst/>
                    </a:prstGeom>
                    <a:noFill/>
                    <a:ln>
                      <a:noFill/>
                    </a:ln>
                  </pic:spPr>
                </pic:pic>
              </a:graphicData>
            </a:graphic>
          </wp:inline>
        </w:drawing>
      </w:r>
    </w:p>
    <w:p w:rsidR="0068697D" w:rsidRPr="006E58EB" w:rsidRDefault="0068697D" w:rsidP="00F16D59">
      <w:pPr>
        <w:pStyle w:val="Heading2"/>
        <w:numPr>
          <w:ilvl w:val="0"/>
          <w:numId w:val="0"/>
        </w:numPr>
        <w:spacing w:after="100"/>
        <w:ind w:left="576" w:hanging="576"/>
      </w:pPr>
      <w:bookmarkStart w:id="74" w:name="_GoBack"/>
      <w:bookmarkEnd w:id="74"/>
    </w:p>
    <w:p w:rsidR="0068697D" w:rsidRDefault="0068697D"/>
    <w:sectPr w:rsidR="0068697D" w:rsidSect="00D30A68">
      <w:pgSz w:w="15840" w:h="12240" w:orient="landscape" w:code="1"/>
      <w:pgMar w:top="1440" w:right="1800" w:bottom="1440" w:left="1440" w:header="720" w:footer="76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6B8" w:rsidRDefault="00FB26B8">
      <w:r>
        <w:separator/>
      </w:r>
    </w:p>
  </w:endnote>
  <w:endnote w:type="continuationSeparator" w:id="0">
    <w:p w:rsidR="00FB26B8" w:rsidRDefault="00FB2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00"/>
    <w:family w:val="auto"/>
    <w:pitch w:val="variable"/>
    <w:sig w:usb0="00000000" w:usb1="E9DFFFFF" w:usb2="0000003F" w:usb3="00000000" w:csb0="003F01FF" w:csb1="00000000"/>
  </w:font>
  <w:font w:name="@NSimSun">
    <w:charset w:val="86"/>
    <w:family w:val="modern"/>
    <w:pitch w:val="fixed"/>
    <w:sig w:usb0="00000003" w:usb1="288F0000" w:usb2="00000016" w:usb3="00000000" w:csb0="00040001"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Italic">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pPr>
      <w:pStyle w:val="Footer"/>
      <w:tabs>
        <w:tab w:val="clear" w:pos="4320"/>
        <w:tab w:val="clear" w:pos="8640"/>
        <w:tab w:val="right" w:pos="9360"/>
      </w:tabs>
      <w:ind w:left="-90" w:right="-270"/>
      <w:rPr>
        <w:rStyle w:val="PageNumber"/>
        <w:kern w:val="20"/>
      </w:rPr>
    </w:pPr>
    <w:r>
      <w:rPr>
        <w:rFonts w:cs="Arial"/>
        <w:b/>
      </w:rPr>
      <w:t>Document Classification: CONFIDENTIAL</w:t>
    </w:r>
    <w:r>
      <w:tab/>
    </w:r>
    <w:r>
      <w:rPr>
        <w:rStyle w:val="PageNumber"/>
        <w:kern w:val="20"/>
      </w:rPr>
      <w:fldChar w:fldCharType="begin"/>
    </w:r>
    <w:r>
      <w:rPr>
        <w:rStyle w:val="PageNumber"/>
        <w:kern w:val="20"/>
      </w:rPr>
      <w:instrText xml:space="preserve"> PAGE </w:instrText>
    </w:r>
    <w:r>
      <w:rPr>
        <w:rStyle w:val="PageNumber"/>
        <w:kern w:val="20"/>
      </w:rPr>
      <w:fldChar w:fldCharType="separate"/>
    </w:r>
    <w:r>
      <w:rPr>
        <w:rStyle w:val="PageNumber"/>
        <w:noProof/>
        <w:kern w:val="20"/>
      </w:rPr>
      <w:t>ii</w:t>
    </w:r>
    <w:r>
      <w:rPr>
        <w:rStyle w:val="PageNumber"/>
        <w:kern w:val="20"/>
      </w:rPr>
      <w:fldChar w:fldCharType="end"/>
    </w:r>
  </w:p>
  <w:p w:rsidR="003338D9" w:rsidRDefault="003338D9">
    <w:pPr>
      <w:pStyle w:val="Footer"/>
      <w:tabs>
        <w:tab w:val="clear" w:pos="4320"/>
        <w:tab w:val="clear" w:pos="8640"/>
        <w:tab w:val="right" w:pos="9360"/>
      </w:tabs>
      <w:ind w:left="-90" w:right="-270"/>
      <w:rPr>
        <w:rFonts w:cs="Arial"/>
        <w:kern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Pr="00497749" w:rsidRDefault="003338D9" w:rsidP="00497749">
    <w:pPr>
      <w:pStyle w:val="Footer"/>
      <w:tabs>
        <w:tab w:val="clear" w:pos="8640"/>
        <w:tab w:val="right" w:pos="9360"/>
      </w:tabs>
      <w:rPr>
        <w:rFonts w:cs="Arial"/>
        <w:b/>
        <w:bCs/>
      </w:rPr>
    </w:pPr>
    <w:r>
      <w:rPr>
        <w:rFonts w:cs="Arial"/>
        <w:b/>
        <w:bCs/>
      </w:rPr>
      <w:t>Freddie Mac Confidential</w:t>
    </w:r>
    <w:r w:rsidRPr="00DA1D38">
      <w:rPr>
        <w:rFonts w:cs="Arial"/>
        <w:b/>
        <w:bCs/>
      </w:rPr>
      <w:t xml:space="preserve"> </w:t>
    </w:r>
    <w:r>
      <w:rPr>
        <w:rFonts w:cs="Arial"/>
        <w:b/>
        <w:bCs/>
      </w:rPr>
      <w:tab/>
    </w:r>
    <w:r>
      <w:rPr>
        <w:rFonts w:cs="Arial"/>
        <w:b/>
        <w:b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pPr>
      <w:pStyle w:val="Footer"/>
      <w:tabs>
        <w:tab w:val="clear" w:pos="4320"/>
        <w:tab w:val="clear" w:pos="8640"/>
        <w:tab w:val="right" w:pos="9360"/>
      </w:tabs>
      <w:rPr>
        <w:rStyle w:val="PageNumber"/>
        <w:kern w:val="20"/>
      </w:rPr>
    </w:pPr>
    <w:r>
      <w:rPr>
        <w:rFonts w:cs="Arial"/>
        <w:b/>
        <w:bCs/>
      </w:rPr>
      <w:t>Smartthink LLC</w:t>
    </w:r>
    <w:r>
      <w:rPr>
        <w:rFonts w:cs="Arial"/>
        <w:b/>
        <w:bCs/>
      </w:rPr>
      <w:tab/>
    </w:r>
    <w:r>
      <w:rPr>
        <w:rFonts w:cs="Arial"/>
      </w:rPr>
      <w:fldChar w:fldCharType="begin"/>
    </w:r>
    <w:r>
      <w:rPr>
        <w:rFonts w:cs="Arial"/>
      </w:rPr>
      <w:instrText xml:space="preserve"> PAGE </w:instrText>
    </w:r>
    <w:r>
      <w:rPr>
        <w:rFonts w:cs="Arial"/>
      </w:rPr>
      <w:fldChar w:fldCharType="separate"/>
    </w:r>
    <w:r w:rsidR="00F16D59">
      <w:rPr>
        <w:rFonts w:cs="Arial"/>
        <w:noProof/>
      </w:rPr>
      <w:t>ii</w:t>
    </w:r>
    <w:r>
      <w:rPr>
        <w:rFonts w:cs="Arial"/>
      </w:rPr>
      <w:fldChar w:fldCharType="end"/>
    </w:r>
    <w:r>
      <w:rPr>
        <w:rFonts w:cs="Arial"/>
        <w:b/>
        <w:bCs/>
      </w:rPr>
      <w:tab/>
    </w:r>
    <w:r>
      <w:rPr>
        <w:rFonts w:cs="Arial"/>
        <w:b/>
        <w:bCs/>
      </w:rPr>
      <w:tab/>
    </w:r>
  </w:p>
  <w:p w:rsidR="003338D9" w:rsidRDefault="003338D9">
    <w:pPr>
      <w:pStyle w:val="Footer"/>
      <w:tabs>
        <w:tab w:val="clear" w:pos="4320"/>
        <w:tab w:val="clear" w:pos="8640"/>
        <w:tab w:val="right" w:pos="9360"/>
      </w:tabs>
      <w:ind w:left="-90" w:right="-270"/>
      <w:rPr>
        <w:rFonts w:cs="Arial"/>
        <w:kern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pPr>
      <w:pStyle w:val="Footer"/>
      <w:tabs>
        <w:tab w:val="clear" w:pos="4320"/>
        <w:tab w:val="clear" w:pos="8640"/>
        <w:tab w:val="center" w:pos="4680"/>
        <w:tab w:val="right" w:pos="9360"/>
      </w:tabs>
      <w:rPr>
        <w:rFonts w:cs="Arial"/>
        <w:b/>
        <w:bCs/>
      </w:rPr>
    </w:pPr>
    <w:r>
      <w:rPr>
        <w:rFonts w:cs="Arial"/>
        <w:b/>
        <w:bCs/>
      </w:rPr>
      <w:t>Freddie Mac Confidential</w:t>
    </w:r>
    <w:r>
      <w:rPr>
        <w:rFonts w:cs="Arial"/>
        <w:b/>
        <w:bCs/>
      </w:rPr>
      <w:tab/>
    </w:r>
    <w:r>
      <w:rPr>
        <w:rFonts w:cs="Arial"/>
        <w:b/>
        <w:bCs/>
      </w:rPr>
      <w:tab/>
    </w:r>
    <w:r>
      <w:rPr>
        <w:rStyle w:val="PageNumber"/>
      </w:rPr>
      <w:fldChar w:fldCharType="begin"/>
    </w:r>
    <w:r>
      <w:rPr>
        <w:rStyle w:val="PageNumber"/>
      </w:rPr>
      <w:instrText xml:space="preserve"> PAGE </w:instrText>
    </w:r>
    <w:r>
      <w:rPr>
        <w:rStyle w:val="PageNumber"/>
      </w:rPr>
      <w:fldChar w:fldCharType="separate"/>
    </w:r>
    <w:r w:rsidR="00F16D59">
      <w:rPr>
        <w:rStyle w:val="PageNumber"/>
        <w:noProof/>
      </w:rPr>
      <w:t>i</w:t>
    </w:r>
    <w:r>
      <w:rPr>
        <w:rStyle w:val="PageNumbe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rsidP="00FF7ABC">
    <w:pPr>
      <w:pStyle w:val="Footer"/>
      <w:tabs>
        <w:tab w:val="clear" w:pos="4320"/>
        <w:tab w:val="clear" w:pos="8640"/>
        <w:tab w:val="right" w:pos="12600"/>
      </w:tabs>
      <w:rPr>
        <w:rStyle w:val="PageNumber"/>
        <w:kern w:val="20"/>
      </w:rPr>
    </w:pPr>
    <w:r>
      <w:rPr>
        <w:rFonts w:cs="Arial"/>
        <w:b/>
        <w:bCs/>
      </w:rPr>
      <w:t>Smartthink Confidential</w:t>
    </w:r>
    <w:r>
      <w:rPr>
        <w:rFonts w:cs="Arial"/>
        <w:b/>
        <w:bCs/>
      </w:rPr>
      <w:tab/>
    </w:r>
    <w:r>
      <w:rPr>
        <w:rStyle w:val="PageNumber"/>
        <w:rFonts w:cs="Arial"/>
      </w:rPr>
      <w:fldChar w:fldCharType="begin"/>
    </w:r>
    <w:r>
      <w:rPr>
        <w:rStyle w:val="PageNumber"/>
        <w:rFonts w:cs="Arial"/>
      </w:rPr>
      <w:instrText xml:space="preserve"> PAGE </w:instrText>
    </w:r>
    <w:r>
      <w:rPr>
        <w:rStyle w:val="PageNumber"/>
        <w:rFonts w:cs="Arial"/>
      </w:rPr>
      <w:fldChar w:fldCharType="separate"/>
    </w:r>
    <w:r w:rsidR="00F16D59">
      <w:rPr>
        <w:rStyle w:val="PageNumber"/>
        <w:rFonts w:cs="Arial"/>
        <w:noProof/>
      </w:rPr>
      <w:t>20</w:t>
    </w:r>
    <w:r>
      <w:rPr>
        <w:rStyle w:val="PageNumber"/>
        <w:rFonts w:cs="Arial"/>
      </w:rPr>
      <w:fldChar w:fldCharType="end"/>
    </w:r>
  </w:p>
  <w:p w:rsidR="003338D9" w:rsidRDefault="003338D9" w:rsidP="00FF7ABC">
    <w:pPr>
      <w:pStyle w:val="Footer"/>
      <w:tabs>
        <w:tab w:val="clear" w:pos="4320"/>
        <w:tab w:val="clear" w:pos="8640"/>
        <w:tab w:val="right" w:pos="12960"/>
      </w:tabs>
      <w:ind w:left="-90" w:right="-270"/>
      <w:rPr>
        <w:rFonts w:cs="Arial"/>
        <w:kern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6B8" w:rsidRDefault="00FB26B8">
      <w:r>
        <w:separator/>
      </w:r>
    </w:p>
  </w:footnote>
  <w:footnote w:type="continuationSeparator" w:id="0">
    <w:p w:rsidR="00FB26B8" w:rsidRDefault="00FB26B8">
      <w:r>
        <w:continuationSeparator/>
      </w:r>
    </w:p>
  </w:footnote>
  <w:footnote w:id="1">
    <w:p w:rsidR="003338D9" w:rsidRDefault="003338D9">
      <w:pPr>
        <w:pStyle w:val="FootnoteText"/>
      </w:pPr>
      <w:r>
        <w:rPr>
          <w:rStyle w:val="FootnoteReference"/>
        </w:rPr>
        <w:footnoteRef/>
      </w:r>
      <w:r>
        <w:t xml:space="preserve"> Other security technical testing and scanning occurs outside of the SRA process and is not covered in this document.  In addition, the technical security testing team is enhancing their testing capabilities, processes and nomenclature.  </w:t>
      </w:r>
    </w:p>
  </w:footnote>
  <w:footnote w:id="2">
    <w:p w:rsidR="003338D9" w:rsidRDefault="003338D9">
      <w:pPr>
        <w:pStyle w:val="FootnoteText"/>
      </w:pPr>
      <w:r>
        <w:rPr>
          <w:rStyle w:val="FootnoteReference"/>
        </w:rPr>
        <w:footnoteRef/>
      </w:r>
      <w:r>
        <w:t xml:space="preserve"> </w:t>
      </w:r>
      <w:r w:rsidRPr="00D30A68">
        <w:rPr>
          <w:sz w:val="18"/>
        </w:rPr>
        <w:t xml:space="preserve">More description of determining when to perform each type of SRA is provided in Section 4.2: Project Intake Process Steps. </w:t>
      </w:r>
    </w:p>
  </w:footnote>
  <w:footnote w:id="3">
    <w:p w:rsidR="003338D9" w:rsidRPr="00D30A68" w:rsidRDefault="003338D9">
      <w:pPr>
        <w:pStyle w:val="FootnoteText"/>
        <w:rPr>
          <w:sz w:val="18"/>
        </w:rPr>
      </w:pPr>
      <w:r w:rsidRPr="00D30A68">
        <w:rPr>
          <w:rStyle w:val="FootnoteReference"/>
          <w:sz w:val="18"/>
        </w:rPr>
        <w:footnoteRef/>
      </w:r>
      <w:r w:rsidRPr="00D30A68">
        <w:rPr>
          <w:sz w:val="18"/>
        </w:rPr>
        <w:t xml:space="preserve"> As of July 2015, DASTs are only </w:t>
      </w:r>
      <w:r>
        <w:rPr>
          <w:sz w:val="18"/>
        </w:rPr>
        <w:t>conducted</w:t>
      </w:r>
      <w:r w:rsidRPr="00D30A68">
        <w:rPr>
          <w:sz w:val="18"/>
        </w:rPr>
        <w:t xml:space="preserve"> for internal web servers / services / GUIs. This capability will grow and guidelines for LOEs for additional functions will be added as available. </w:t>
      </w:r>
    </w:p>
  </w:footnote>
  <w:footnote w:id="4">
    <w:p w:rsidR="003338D9" w:rsidRPr="00D30A68" w:rsidRDefault="003338D9" w:rsidP="00D078E0">
      <w:pPr>
        <w:pStyle w:val="FootnoteText"/>
        <w:rPr>
          <w:sz w:val="18"/>
        </w:rPr>
      </w:pPr>
      <w:r w:rsidRPr="00D30A68">
        <w:rPr>
          <w:rStyle w:val="FootnoteReference"/>
          <w:sz w:val="18"/>
        </w:rPr>
        <w:footnoteRef/>
      </w:r>
      <w:r w:rsidRPr="00D30A68">
        <w:rPr>
          <w:sz w:val="18"/>
        </w:rPr>
        <w:t xml:space="preserve"> </w:t>
      </w:r>
      <w:r>
        <w:rPr>
          <w:sz w:val="18"/>
        </w:rPr>
        <w:t>Previously this was</w:t>
      </w:r>
      <w:r w:rsidRPr="00D30A68">
        <w:rPr>
          <w:sz w:val="18"/>
        </w:rPr>
        <w:t xml:space="preserve"> a responsibility of the PM – to enter an SRA Request.  PMs will no longer enter SRA requests for the engagement with IS to start.  </w:t>
      </w:r>
    </w:p>
  </w:footnote>
  <w:footnote w:id="5">
    <w:p w:rsidR="003338D9" w:rsidRPr="00BC24A1" w:rsidRDefault="003338D9">
      <w:pPr>
        <w:pStyle w:val="FootnoteText"/>
        <w:rPr>
          <w:sz w:val="18"/>
        </w:rPr>
      </w:pPr>
      <w:r w:rsidRPr="00BC24A1">
        <w:rPr>
          <w:rStyle w:val="FootnoteReference"/>
          <w:sz w:val="18"/>
        </w:rPr>
        <w:footnoteRef/>
      </w:r>
      <w:r w:rsidRPr="00BC24A1">
        <w:rPr>
          <w:sz w:val="18"/>
        </w:rPr>
        <w:t xml:space="preserve"> The scoping meeting must be conducted within two days of the SRA Analyst assignment in order to ensure that the LOE will be provided within the Project Intake timelines.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pPr>
      <w:pStyle w:val="Header"/>
    </w:pPr>
    <w:r>
      <w:rPr>
        <w:noProof/>
      </w:rPr>
      <mc:AlternateContent>
        <mc:Choice Requires="wps">
          <w:drawing>
            <wp:anchor distT="0" distB="0" distL="114300" distR="114300" simplePos="0" relativeHeight="251658240" behindDoc="1" locked="0" layoutInCell="0" allowOverlap="1" wp14:anchorId="26569533">
              <wp:simplePos x="0" y="0"/>
              <wp:positionH relativeFrom="margin">
                <wp:align>center</wp:align>
              </wp:positionH>
              <wp:positionV relativeFrom="margin">
                <wp:align>center</wp:align>
              </wp:positionV>
              <wp:extent cx="5985510" cy="2393950"/>
              <wp:effectExtent l="0" t="1619250" r="0" b="1311275"/>
              <wp:wrapNone/>
              <wp:docPr id="8" name="WordArt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985510" cy="23939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338D9" w:rsidRDefault="003338D9" w:rsidP="00FF5527">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6569533" id="_x0000_t202" coordsize="21600,21600" o:spt="202" path="m,l,21600r21600,l21600,xe">
              <v:stroke joinstyle="miter"/>
              <v:path gradientshapeok="t" o:connecttype="rect"/>
            </v:shapetype>
            <v:shape id="WordArt 69" o:spid="_x0000_s1026" type="#_x0000_t202" style="position:absolute;margin-left:0;margin-top:0;width:471.3pt;height:188.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" o:allowincell="f" filled="f" stroked="f">
              <v:stroke joinstyle="round"/>
              <o:lock v:ext="edit" shapetype="t"/>
              <v:textbox style="mso-fit-shape-to-text:t">
                <w:txbxContent>
                  <w:p w:rsidR="003338D9" w:rsidRDefault="003338D9" w:rsidP="00FF5527">
                    <w:pPr>
                      <w:pStyle w:val="NormalWeb"/>
                      <w:spacing w:before="0" w:beforeAutospacing="0" w:after="0" w:afterAutospacing="0"/>
                      <w:jc w:val="center"/>
                    </w:pPr>
                    <w:r>
                      <w:rPr>
                        <w:rFonts w:ascii="Arial" w:hAnsi="Arial" w:cs="Arial"/>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pPr>
      <w:pStyle w:val="Header"/>
      <w:rPr>
        <w:szCs w:val="24"/>
      </w:rPr>
    </w:pPr>
    <w:r>
      <w:rPr>
        <w:noProof/>
        <w:szCs w:val="24"/>
      </w:rPr>
      <w:drawing>
        <wp:anchor distT="0" distB="0" distL="114300" distR="114300" simplePos="0" relativeHeight="251657216" behindDoc="1" locked="1" layoutInCell="1" allowOverlap="1" wp14:anchorId="3523EC4F" wp14:editId="3E2D7036">
          <wp:simplePos x="0" y="0"/>
          <wp:positionH relativeFrom="column">
            <wp:posOffset>-27305</wp:posOffset>
          </wp:positionH>
          <wp:positionV relativeFrom="paragraph">
            <wp:posOffset>-24130</wp:posOffset>
          </wp:positionV>
          <wp:extent cx="1435735" cy="718185"/>
          <wp:effectExtent l="0" t="0" r="0" b="5715"/>
          <wp:wrapSquare wrapText="bothSides"/>
          <wp:docPr id="10" name="Picture 10" descr="FreddieMac_Memo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reddieMac_Memo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735" cy="718185"/>
                  </a:xfrm>
                  <a:prstGeom prst="rect">
                    <a:avLst/>
                  </a:prstGeom>
                  <a:noFill/>
                </pic:spPr>
              </pic:pic>
            </a:graphicData>
          </a:graphic>
          <wp14:sizeRelH relativeFrom="page">
            <wp14:pctWidth>0</wp14:pctWidth>
          </wp14:sizeRelH>
          <wp14:sizeRelV relativeFrom="page">
            <wp14:pctHeight>0</wp14:pctHeight>
          </wp14:sizeRelV>
        </wp:anchor>
      </w:drawing>
    </w:r>
  </w:p>
  <w:p w:rsidR="003338D9" w:rsidRDefault="003338D9">
    <w:pPr>
      <w:pStyle w:val="Header"/>
      <w:rPr>
        <w:szCs w:val="24"/>
      </w:rPr>
    </w:pPr>
  </w:p>
  <w:p w:rsidR="003338D9" w:rsidRDefault="003338D9">
    <w:pPr>
      <w:pStyle w:val="Header"/>
      <w:rPr>
        <w:szCs w:val="24"/>
      </w:rPr>
    </w:pPr>
  </w:p>
  <w:p w:rsidR="003338D9" w:rsidRDefault="003338D9">
    <w:pPr>
      <w:pStyle w:val="Header"/>
      <w:rPr>
        <w:szCs w:val="24"/>
      </w:rPr>
    </w:pPr>
  </w:p>
  <w:p w:rsidR="003338D9" w:rsidRDefault="003338D9">
    <w:pPr>
      <w:pStyle w:val="Header"/>
      <w:rPr>
        <w:szCs w:val="24"/>
      </w:rPr>
    </w:pPr>
  </w:p>
  <w:p w:rsidR="003338D9" w:rsidRDefault="003338D9">
    <w:pPr>
      <w:pStyle w:val="Header"/>
      <w:rPr>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Pr="009C5267" w:rsidRDefault="003338D9" w:rsidP="009C5267">
    <w:pPr>
      <w:pStyle w:val="Header"/>
      <w:ind w:left="-28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Default="003338D9" w:rsidP="009C5267">
    <w:pPr>
      <w:pStyle w:val="Header"/>
      <w:ind w:left="-288"/>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38D9" w:rsidRPr="009C5267" w:rsidRDefault="003338D9" w:rsidP="009C5267">
    <w:pPr>
      <w:pStyle w:val="Header"/>
      <w:ind w:left="-28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677B5"/>
    <w:multiLevelType w:val="hybridMultilevel"/>
    <w:tmpl w:val="55F4C69A"/>
    <w:lvl w:ilvl="0" w:tplc="04090003">
      <w:start w:val="1"/>
      <w:numFmt w:val="bullet"/>
      <w:lvlText w:val="o"/>
      <w:lvlJc w:val="left"/>
      <w:pPr>
        <w:ind w:left="1109" w:hanging="360"/>
      </w:pPr>
      <w:rPr>
        <w:rFonts w:ascii="Courier New" w:hAnsi="Courier New" w:cs="Courier New" w:hint="default"/>
      </w:rPr>
    </w:lvl>
    <w:lvl w:ilvl="1" w:tplc="04090003">
      <w:start w:val="1"/>
      <w:numFmt w:val="bullet"/>
      <w:lvlText w:val="o"/>
      <w:lvlJc w:val="left"/>
      <w:pPr>
        <w:ind w:left="1829" w:hanging="360"/>
      </w:pPr>
      <w:rPr>
        <w:rFonts w:ascii="Courier New" w:hAnsi="Courier New" w:cs="Courier New" w:hint="default"/>
      </w:rPr>
    </w:lvl>
    <w:lvl w:ilvl="2" w:tplc="A8F2FC50">
      <w:start w:val="1"/>
      <w:numFmt w:val="bullet"/>
      <w:lvlText w:val=""/>
      <w:lvlJc w:val="left"/>
      <w:pPr>
        <w:ind w:left="2549" w:hanging="360"/>
      </w:pPr>
      <w:rPr>
        <w:rFonts w:ascii="Wingdings" w:hAnsi="Wingdings" w:hint="default"/>
        <w:color w:val="auto"/>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1" w15:restartNumberingAfterBreak="0">
    <w:nsid w:val="120460C4"/>
    <w:multiLevelType w:val="hybridMultilevel"/>
    <w:tmpl w:val="7F14A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395825"/>
    <w:multiLevelType w:val="hybridMultilevel"/>
    <w:tmpl w:val="3B905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B5D11"/>
    <w:multiLevelType w:val="hybridMultilevel"/>
    <w:tmpl w:val="3F284F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65116E"/>
    <w:multiLevelType w:val="hybridMultilevel"/>
    <w:tmpl w:val="B1A6E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A06122"/>
    <w:multiLevelType w:val="hybridMultilevel"/>
    <w:tmpl w:val="436A98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79C511A"/>
    <w:multiLevelType w:val="hybridMultilevel"/>
    <w:tmpl w:val="34843D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1F566F"/>
    <w:multiLevelType w:val="hybridMultilevel"/>
    <w:tmpl w:val="332ED38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41007FB"/>
    <w:multiLevelType w:val="hybridMultilevel"/>
    <w:tmpl w:val="9078C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503470"/>
    <w:multiLevelType w:val="hybridMultilevel"/>
    <w:tmpl w:val="EB12AE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BFB4EEE"/>
    <w:multiLevelType w:val="hybridMultilevel"/>
    <w:tmpl w:val="8EC6D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C677E2B"/>
    <w:multiLevelType w:val="hybridMultilevel"/>
    <w:tmpl w:val="FCB2F3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15A6454"/>
    <w:multiLevelType w:val="hybridMultilevel"/>
    <w:tmpl w:val="8F38C2DA"/>
    <w:lvl w:ilvl="0" w:tplc="AFBE9360">
      <w:start w:val="1"/>
      <w:numFmt w:val="bullet"/>
      <w:lvlText w:val=""/>
      <w:lvlJc w:val="left"/>
      <w:pPr>
        <w:ind w:left="1109" w:hanging="360"/>
      </w:pPr>
      <w:rPr>
        <w:rFonts w:ascii="Symbol" w:hAnsi="Symbol" w:hint="default"/>
      </w:rPr>
    </w:lvl>
    <w:lvl w:ilvl="1" w:tplc="04090003">
      <w:start w:val="1"/>
      <w:numFmt w:val="bullet"/>
      <w:lvlText w:val="o"/>
      <w:lvlJc w:val="left"/>
      <w:pPr>
        <w:ind w:left="1829" w:hanging="360"/>
      </w:pPr>
      <w:rPr>
        <w:rFonts w:ascii="Courier New" w:hAnsi="Courier New" w:cs="Courier New" w:hint="default"/>
      </w:rPr>
    </w:lvl>
    <w:lvl w:ilvl="2" w:tplc="A8F2FC50">
      <w:start w:val="1"/>
      <w:numFmt w:val="bullet"/>
      <w:lvlText w:val=""/>
      <w:lvlJc w:val="left"/>
      <w:pPr>
        <w:ind w:left="2549" w:hanging="360"/>
      </w:pPr>
      <w:rPr>
        <w:rFonts w:ascii="Wingdings" w:hAnsi="Wingdings" w:hint="default"/>
        <w:color w:val="auto"/>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13" w15:restartNumberingAfterBreak="0">
    <w:nsid w:val="439A2909"/>
    <w:multiLevelType w:val="hybridMultilevel"/>
    <w:tmpl w:val="891EA4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6213082"/>
    <w:multiLevelType w:val="hybridMultilevel"/>
    <w:tmpl w:val="6BB22B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90B0204"/>
    <w:multiLevelType w:val="hybridMultilevel"/>
    <w:tmpl w:val="1074A9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DE0114"/>
    <w:multiLevelType w:val="hybridMultilevel"/>
    <w:tmpl w:val="0B7266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D660A97"/>
    <w:multiLevelType w:val="hybridMultilevel"/>
    <w:tmpl w:val="E72E8906"/>
    <w:lvl w:ilvl="0" w:tplc="30C663F2">
      <w:start w:val="1"/>
      <w:numFmt w:val="bullet"/>
      <w:lvlText w:val="•"/>
      <w:lvlJc w:val="left"/>
      <w:pPr>
        <w:tabs>
          <w:tab w:val="num" w:pos="720"/>
        </w:tabs>
        <w:ind w:left="720" w:hanging="360"/>
      </w:pPr>
      <w:rPr>
        <w:rFonts w:ascii="Times New Roman" w:hAnsi="Times New Roman" w:hint="default"/>
      </w:rPr>
    </w:lvl>
    <w:lvl w:ilvl="1" w:tplc="CDA4B1AC" w:tentative="1">
      <w:start w:val="1"/>
      <w:numFmt w:val="bullet"/>
      <w:lvlText w:val="•"/>
      <w:lvlJc w:val="left"/>
      <w:pPr>
        <w:tabs>
          <w:tab w:val="num" w:pos="1440"/>
        </w:tabs>
        <w:ind w:left="1440" w:hanging="360"/>
      </w:pPr>
      <w:rPr>
        <w:rFonts w:ascii="Times New Roman" w:hAnsi="Times New Roman" w:hint="default"/>
      </w:rPr>
    </w:lvl>
    <w:lvl w:ilvl="2" w:tplc="BA027436" w:tentative="1">
      <w:start w:val="1"/>
      <w:numFmt w:val="bullet"/>
      <w:lvlText w:val="•"/>
      <w:lvlJc w:val="left"/>
      <w:pPr>
        <w:tabs>
          <w:tab w:val="num" w:pos="2160"/>
        </w:tabs>
        <w:ind w:left="2160" w:hanging="360"/>
      </w:pPr>
      <w:rPr>
        <w:rFonts w:ascii="Times New Roman" w:hAnsi="Times New Roman" w:hint="default"/>
      </w:rPr>
    </w:lvl>
    <w:lvl w:ilvl="3" w:tplc="B656ABC0" w:tentative="1">
      <w:start w:val="1"/>
      <w:numFmt w:val="bullet"/>
      <w:lvlText w:val="•"/>
      <w:lvlJc w:val="left"/>
      <w:pPr>
        <w:tabs>
          <w:tab w:val="num" w:pos="2880"/>
        </w:tabs>
        <w:ind w:left="2880" w:hanging="360"/>
      </w:pPr>
      <w:rPr>
        <w:rFonts w:ascii="Times New Roman" w:hAnsi="Times New Roman" w:hint="default"/>
      </w:rPr>
    </w:lvl>
    <w:lvl w:ilvl="4" w:tplc="5A5269E0" w:tentative="1">
      <w:start w:val="1"/>
      <w:numFmt w:val="bullet"/>
      <w:lvlText w:val="•"/>
      <w:lvlJc w:val="left"/>
      <w:pPr>
        <w:tabs>
          <w:tab w:val="num" w:pos="3600"/>
        </w:tabs>
        <w:ind w:left="3600" w:hanging="360"/>
      </w:pPr>
      <w:rPr>
        <w:rFonts w:ascii="Times New Roman" w:hAnsi="Times New Roman" w:hint="default"/>
      </w:rPr>
    </w:lvl>
    <w:lvl w:ilvl="5" w:tplc="5562E50A" w:tentative="1">
      <w:start w:val="1"/>
      <w:numFmt w:val="bullet"/>
      <w:lvlText w:val="•"/>
      <w:lvlJc w:val="left"/>
      <w:pPr>
        <w:tabs>
          <w:tab w:val="num" w:pos="4320"/>
        </w:tabs>
        <w:ind w:left="4320" w:hanging="360"/>
      </w:pPr>
      <w:rPr>
        <w:rFonts w:ascii="Times New Roman" w:hAnsi="Times New Roman" w:hint="default"/>
      </w:rPr>
    </w:lvl>
    <w:lvl w:ilvl="6" w:tplc="349E2340" w:tentative="1">
      <w:start w:val="1"/>
      <w:numFmt w:val="bullet"/>
      <w:lvlText w:val="•"/>
      <w:lvlJc w:val="left"/>
      <w:pPr>
        <w:tabs>
          <w:tab w:val="num" w:pos="5040"/>
        </w:tabs>
        <w:ind w:left="5040" w:hanging="360"/>
      </w:pPr>
      <w:rPr>
        <w:rFonts w:ascii="Times New Roman" w:hAnsi="Times New Roman" w:hint="default"/>
      </w:rPr>
    </w:lvl>
    <w:lvl w:ilvl="7" w:tplc="B2841A00" w:tentative="1">
      <w:start w:val="1"/>
      <w:numFmt w:val="bullet"/>
      <w:lvlText w:val="•"/>
      <w:lvlJc w:val="left"/>
      <w:pPr>
        <w:tabs>
          <w:tab w:val="num" w:pos="5760"/>
        </w:tabs>
        <w:ind w:left="5760" w:hanging="360"/>
      </w:pPr>
      <w:rPr>
        <w:rFonts w:ascii="Times New Roman" w:hAnsi="Times New Roman" w:hint="default"/>
      </w:rPr>
    </w:lvl>
    <w:lvl w:ilvl="8" w:tplc="E3084B1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4E8804E6"/>
    <w:multiLevelType w:val="hybridMultilevel"/>
    <w:tmpl w:val="3650F0AA"/>
    <w:lvl w:ilvl="0" w:tplc="58228EE0">
      <w:start w:val="1"/>
      <w:numFmt w:val="bullet"/>
      <w:lvlText w:val="•"/>
      <w:lvlJc w:val="left"/>
      <w:pPr>
        <w:tabs>
          <w:tab w:val="num" w:pos="720"/>
        </w:tabs>
        <w:ind w:left="720" w:hanging="360"/>
      </w:pPr>
      <w:rPr>
        <w:rFonts w:ascii="Times New Roman" w:hAnsi="Times New Roman" w:hint="default"/>
      </w:rPr>
    </w:lvl>
    <w:lvl w:ilvl="1" w:tplc="B6849958" w:tentative="1">
      <w:start w:val="1"/>
      <w:numFmt w:val="bullet"/>
      <w:lvlText w:val="•"/>
      <w:lvlJc w:val="left"/>
      <w:pPr>
        <w:tabs>
          <w:tab w:val="num" w:pos="1440"/>
        </w:tabs>
        <w:ind w:left="1440" w:hanging="360"/>
      </w:pPr>
      <w:rPr>
        <w:rFonts w:ascii="Times New Roman" w:hAnsi="Times New Roman" w:hint="default"/>
      </w:rPr>
    </w:lvl>
    <w:lvl w:ilvl="2" w:tplc="5B064B4E" w:tentative="1">
      <w:start w:val="1"/>
      <w:numFmt w:val="bullet"/>
      <w:lvlText w:val="•"/>
      <w:lvlJc w:val="left"/>
      <w:pPr>
        <w:tabs>
          <w:tab w:val="num" w:pos="2160"/>
        </w:tabs>
        <w:ind w:left="2160" w:hanging="360"/>
      </w:pPr>
      <w:rPr>
        <w:rFonts w:ascii="Times New Roman" w:hAnsi="Times New Roman" w:hint="default"/>
      </w:rPr>
    </w:lvl>
    <w:lvl w:ilvl="3" w:tplc="52ECBC90" w:tentative="1">
      <w:start w:val="1"/>
      <w:numFmt w:val="bullet"/>
      <w:lvlText w:val="•"/>
      <w:lvlJc w:val="left"/>
      <w:pPr>
        <w:tabs>
          <w:tab w:val="num" w:pos="2880"/>
        </w:tabs>
        <w:ind w:left="2880" w:hanging="360"/>
      </w:pPr>
      <w:rPr>
        <w:rFonts w:ascii="Times New Roman" w:hAnsi="Times New Roman" w:hint="default"/>
      </w:rPr>
    </w:lvl>
    <w:lvl w:ilvl="4" w:tplc="588EA9FC" w:tentative="1">
      <w:start w:val="1"/>
      <w:numFmt w:val="bullet"/>
      <w:lvlText w:val="•"/>
      <w:lvlJc w:val="left"/>
      <w:pPr>
        <w:tabs>
          <w:tab w:val="num" w:pos="3600"/>
        </w:tabs>
        <w:ind w:left="3600" w:hanging="360"/>
      </w:pPr>
      <w:rPr>
        <w:rFonts w:ascii="Times New Roman" w:hAnsi="Times New Roman" w:hint="default"/>
      </w:rPr>
    </w:lvl>
    <w:lvl w:ilvl="5" w:tplc="AE0C8640" w:tentative="1">
      <w:start w:val="1"/>
      <w:numFmt w:val="bullet"/>
      <w:lvlText w:val="•"/>
      <w:lvlJc w:val="left"/>
      <w:pPr>
        <w:tabs>
          <w:tab w:val="num" w:pos="4320"/>
        </w:tabs>
        <w:ind w:left="4320" w:hanging="360"/>
      </w:pPr>
      <w:rPr>
        <w:rFonts w:ascii="Times New Roman" w:hAnsi="Times New Roman" w:hint="default"/>
      </w:rPr>
    </w:lvl>
    <w:lvl w:ilvl="6" w:tplc="D736E078" w:tentative="1">
      <w:start w:val="1"/>
      <w:numFmt w:val="bullet"/>
      <w:lvlText w:val="•"/>
      <w:lvlJc w:val="left"/>
      <w:pPr>
        <w:tabs>
          <w:tab w:val="num" w:pos="5040"/>
        </w:tabs>
        <w:ind w:left="5040" w:hanging="360"/>
      </w:pPr>
      <w:rPr>
        <w:rFonts w:ascii="Times New Roman" w:hAnsi="Times New Roman" w:hint="default"/>
      </w:rPr>
    </w:lvl>
    <w:lvl w:ilvl="7" w:tplc="E18E9B60" w:tentative="1">
      <w:start w:val="1"/>
      <w:numFmt w:val="bullet"/>
      <w:lvlText w:val="•"/>
      <w:lvlJc w:val="left"/>
      <w:pPr>
        <w:tabs>
          <w:tab w:val="num" w:pos="5760"/>
        </w:tabs>
        <w:ind w:left="5760" w:hanging="360"/>
      </w:pPr>
      <w:rPr>
        <w:rFonts w:ascii="Times New Roman" w:hAnsi="Times New Roman" w:hint="default"/>
      </w:rPr>
    </w:lvl>
    <w:lvl w:ilvl="8" w:tplc="4CC6C53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14B71BF"/>
    <w:multiLevelType w:val="hybridMultilevel"/>
    <w:tmpl w:val="E53CEA56"/>
    <w:lvl w:ilvl="0" w:tplc="0409000F">
      <w:start w:val="1"/>
      <w:numFmt w:val="decimal"/>
      <w:lvlText w:val="%1."/>
      <w:lvlJc w:val="left"/>
      <w:pPr>
        <w:ind w:left="524" w:hanging="360"/>
      </w:pPr>
      <w:rPr>
        <w:rFonts w:hint="default"/>
      </w:rPr>
    </w:lvl>
    <w:lvl w:ilvl="1" w:tplc="04090019" w:tentative="1">
      <w:start w:val="1"/>
      <w:numFmt w:val="lowerLetter"/>
      <w:lvlText w:val="%2."/>
      <w:lvlJc w:val="left"/>
      <w:pPr>
        <w:ind w:left="1244" w:hanging="360"/>
      </w:pPr>
    </w:lvl>
    <w:lvl w:ilvl="2" w:tplc="0409001B" w:tentative="1">
      <w:start w:val="1"/>
      <w:numFmt w:val="lowerRoman"/>
      <w:lvlText w:val="%3."/>
      <w:lvlJc w:val="right"/>
      <w:pPr>
        <w:ind w:left="1964" w:hanging="180"/>
      </w:pPr>
    </w:lvl>
    <w:lvl w:ilvl="3" w:tplc="0409000F" w:tentative="1">
      <w:start w:val="1"/>
      <w:numFmt w:val="decimal"/>
      <w:lvlText w:val="%4."/>
      <w:lvlJc w:val="left"/>
      <w:pPr>
        <w:ind w:left="2684" w:hanging="360"/>
      </w:pPr>
    </w:lvl>
    <w:lvl w:ilvl="4" w:tplc="04090019" w:tentative="1">
      <w:start w:val="1"/>
      <w:numFmt w:val="lowerLetter"/>
      <w:lvlText w:val="%5."/>
      <w:lvlJc w:val="left"/>
      <w:pPr>
        <w:ind w:left="3404" w:hanging="360"/>
      </w:pPr>
    </w:lvl>
    <w:lvl w:ilvl="5" w:tplc="0409001B" w:tentative="1">
      <w:start w:val="1"/>
      <w:numFmt w:val="lowerRoman"/>
      <w:lvlText w:val="%6."/>
      <w:lvlJc w:val="right"/>
      <w:pPr>
        <w:ind w:left="4124" w:hanging="180"/>
      </w:pPr>
    </w:lvl>
    <w:lvl w:ilvl="6" w:tplc="0409000F" w:tentative="1">
      <w:start w:val="1"/>
      <w:numFmt w:val="decimal"/>
      <w:lvlText w:val="%7."/>
      <w:lvlJc w:val="left"/>
      <w:pPr>
        <w:ind w:left="4844" w:hanging="360"/>
      </w:pPr>
    </w:lvl>
    <w:lvl w:ilvl="7" w:tplc="04090019" w:tentative="1">
      <w:start w:val="1"/>
      <w:numFmt w:val="lowerLetter"/>
      <w:lvlText w:val="%8."/>
      <w:lvlJc w:val="left"/>
      <w:pPr>
        <w:ind w:left="5564" w:hanging="360"/>
      </w:pPr>
    </w:lvl>
    <w:lvl w:ilvl="8" w:tplc="0409001B" w:tentative="1">
      <w:start w:val="1"/>
      <w:numFmt w:val="lowerRoman"/>
      <w:lvlText w:val="%9."/>
      <w:lvlJc w:val="right"/>
      <w:pPr>
        <w:ind w:left="6284" w:hanging="180"/>
      </w:pPr>
    </w:lvl>
  </w:abstractNum>
  <w:abstractNum w:abstractNumId="20" w15:restartNumberingAfterBreak="0">
    <w:nsid w:val="544F2BE0"/>
    <w:multiLevelType w:val="multilevel"/>
    <w:tmpl w:val="470ABB3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b/>
        <w:bCs w:val="0"/>
        <w:i w:val="0"/>
        <w:iCs w:val="0"/>
        <w:caps w:val="0"/>
        <w:smallCaps w:val="0"/>
        <w:strike w:val="0"/>
        <w:dstrike w:val="0"/>
        <w:noProof w:val="0"/>
        <w:vanish w:val="0"/>
        <w:color w:val="00206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3978"/>
        </w:tabs>
        <w:ind w:left="3978" w:hanging="288"/>
      </w:pPr>
      <w:rPr>
        <w:rFonts w:ascii="Arial Unicode MS" w:eastAsia="Arial Unicode MS" w:hAnsi="@NSimSun" w:hint="default"/>
        <w:b/>
        <w:i w:val="0"/>
        <w:sz w:val="24"/>
      </w:rPr>
    </w:lvl>
    <w:lvl w:ilvl="3">
      <w:start w:val="1"/>
      <w:numFmt w:val="decimal"/>
      <w:lvlText w:val="%1.%2.%3"/>
      <w:lvlJc w:val="left"/>
      <w:pPr>
        <w:tabs>
          <w:tab w:val="num" w:pos="864"/>
        </w:tabs>
        <w:ind w:left="864" w:hanging="864"/>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548128BA"/>
    <w:multiLevelType w:val="hybridMultilevel"/>
    <w:tmpl w:val="39A03D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A525418"/>
    <w:multiLevelType w:val="hybridMultilevel"/>
    <w:tmpl w:val="A95473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F3C5BEF"/>
    <w:multiLevelType w:val="hybridMultilevel"/>
    <w:tmpl w:val="6A825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61E42592"/>
    <w:multiLevelType w:val="hybridMultilevel"/>
    <w:tmpl w:val="C3A298A4"/>
    <w:lvl w:ilvl="0" w:tplc="6D4C6B90">
      <w:start w:val="1"/>
      <w:numFmt w:val="bullet"/>
      <w:pStyle w:val="Heading4"/>
      <w:lvlText w:val="o"/>
      <w:lvlJc w:val="left"/>
      <w:pPr>
        <w:ind w:left="1109" w:hanging="360"/>
      </w:pPr>
      <w:rPr>
        <w:rFonts w:ascii="Courier New" w:hAnsi="Courier New" w:cs="Courier New" w:hint="default"/>
      </w:rPr>
    </w:lvl>
    <w:lvl w:ilvl="1" w:tplc="04090003" w:tentative="1">
      <w:start w:val="1"/>
      <w:numFmt w:val="bullet"/>
      <w:lvlText w:val="o"/>
      <w:lvlJc w:val="left"/>
      <w:pPr>
        <w:ind w:left="1829" w:hanging="360"/>
      </w:pPr>
      <w:rPr>
        <w:rFonts w:ascii="Courier New" w:hAnsi="Courier New" w:cs="Courier New" w:hint="default"/>
      </w:rPr>
    </w:lvl>
    <w:lvl w:ilvl="2" w:tplc="04090005" w:tentative="1">
      <w:start w:val="1"/>
      <w:numFmt w:val="bullet"/>
      <w:lvlText w:val=""/>
      <w:lvlJc w:val="left"/>
      <w:pPr>
        <w:ind w:left="2549" w:hanging="360"/>
      </w:pPr>
      <w:rPr>
        <w:rFonts w:ascii="Wingdings" w:hAnsi="Wingdings" w:hint="default"/>
      </w:rPr>
    </w:lvl>
    <w:lvl w:ilvl="3" w:tplc="04090001" w:tentative="1">
      <w:start w:val="1"/>
      <w:numFmt w:val="bullet"/>
      <w:lvlText w:val=""/>
      <w:lvlJc w:val="left"/>
      <w:pPr>
        <w:ind w:left="3269" w:hanging="360"/>
      </w:pPr>
      <w:rPr>
        <w:rFonts w:ascii="Symbol" w:hAnsi="Symbol" w:hint="default"/>
      </w:rPr>
    </w:lvl>
    <w:lvl w:ilvl="4" w:tplc="04090003" w:tentative="1">
      <w:start w:val="1"/>
      <w:numFmt w:val="bullet"/>
      <w:lvlText w:val="o"/>
      <w:lvlJc w:val="left"/>
      <w:pPr>
        <w:ind w:left="3989" w:hanging="360"/>
      </w:pPr>
      <w:rPr>
        <w:rFonts w:ascii="Courier New" w:hAnsi="Courier New" w:cs="Courier New" w:hint="default"/>
      </w:rPr>
    </w:lvl>
    <w:lvl w:ilvl="5" w:tplc="04090005" w:tentative="1">
      <w:start w:val="1"/>
      <w:numFmt w:val="bullet"/>
      <w:lvlText w:val=""/>
      <w:lvlJc w:val="left"/>
      <w:pPr>
        <w:ind w:left="4709" w:hanging="360"/>
      </w:pPr>
      <w:rPr>
        <w:rFonts w:ascii="Wingdings" w:hAnsi="Wingdings" w:hint="default"/>
      </w:rPr>
    </w:lvl>
    <w:lvl w:ilvl="6" w:tplc="04090001" w:tentative="1">
      <w:start w:val="1"/>
      <w:numFmt w:val="bullet"/>
      <w:lvlText w:val=""/>
      <w:lvlJc w:val="left"/>
      <w:pPr>
        <w:ind w:left="5429" w:hanging="360"/>
      </w:pPr>
      <w:rPr>
        <w:rFonts w:ascii="Symbol" w:hAnsi="Symbol" w:hint="default"/>
      </w:rPr>
    </w:lvl>
    <w:lvl w:ilvl="7" w:tplc="04090003" w:tentative="1">
      <w:start w:val="1"/>
      <w:numFmt w:val="bullet"/>
      <w:lvlText w:val="o"/>
      <w:lvlJc w:val="left"/>
      <w:pPr>
        <w:ind w:left="6149" w:hanging="360"/>
      </w:pPr>
      <w:rPr>
        <w:rFonts w:ascii="Courier New" w:hAnsi="Courier New" w:cs="Courier New" w:hint="default"/>
      </w:rPr>
    </w:lvl>
    <w:lvl w:ilvl="8" w:tplc="04090005" w:tentative="1">
      <w:start w:val="1"/>
      <w:numFmt w:val="bullet"/>
      <w:lvlText w:val=""/>
      <w:lvlJc w:val="left"/>
      <w:pPr>
        <w:ind w:left="6869" w:hanging="360"/>
      </w:pPr>
      <w:rPr>
        <w:rFonts w:ascii="Wingdings" w:hAnsi="Wingdings" w:hint="default"/>
      </w:rPr>
    </w:lvl>
  </w:abstractNum>
  <w:abstractNum w:abstractNumId="25" w15:restartNumberingAfterBreak="0">
    <w:nsid w:val="67852B48"/>
    <w:multiLevelType w:val="hybridMultilevel"/>
    <w:tmpl w:val="236C6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A197CA4"/>
    <w:multiLevelType w:val="hybridMultilevel"/>
    <w:tmpl w:val="EE20D0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F987848"/>
    <w:multiLevelType w:val="hybridMultilevel"/>
    <w:tmpl w:val="5BC63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1B325C3"/>
    <w:multiLevelType w:val="hybridMultilevel"/>
    <w:tmpl w:val="D0920C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7DD24C1"/>
    <w:multiLevelType w:val="hybridMultilevel"/>
    <w:tmpl w:val="87AA29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85F350F"/>
    <w:multiLevelType w:val="hybridMultilevel"/>
    <w:tmpl w:val="A2226D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D96C73"/>
    <w:multiLevelType w:val="hybridMultilevel"/>
    <w:tmpl w:val="972AA6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7A6418C2"/>
    <w:multiLevelType w:val="hybridMultilevel"/>
    <w:tmpl w:val="1CE27D9C"/>
    <w:lvl w:ilvl="0" w:tplc="3224DAC8">
      <w:start w:val="1"/>
      <w:numFmt w:val="bullet"/>
      <w:lvlText w:val="•"/>
      <w:lvlJc w:val="left"/>
      <w:pPr>
        <w:tabs>
          <w:tab w:val="num" w:pos="720"/>
        </w:tabs>
        <w:ind w:left="720" w:hanging="360"/>
      </w:pPr>
      <w:rPr>
        <w:rFonts w:ascii="Times New Roman" w:hAnsi="Times New Roman" w:hint="default"/>
      </w:rPr>
    </w:lvl>
    <w:lvl w:ilvl="1" w:tplc="A4A623E2" w:tentative="1">
      <w:start w:val="1"/>
      <w:numFmt w:val="bullet"/>
      <w:lvlText w:val="•"/>
      <w:lvlJc w:val="left"/>
      <w:pPr>
        <w:tabs>
          <w:tab w:val="num" w:pos="1440"/>
        </w:tabs>
        <w:ind w:left="1440" w:hanging="360"/>
      </w:pPr>
      <w:rPr>
        <w:rFonts w:ascii="Times New Roman" w:hAnsi="Times New Roman" w:hint="default"/>
      </w:rPr>
    </w:lvl>
    <w:lvl w:ilvl="2" w:tplc="16787628" w:tentative="1">
      <w:start w:val="1"/>
      <w:numFmt w:val="bullet"/>
      <w:lvlText w:val="•"/>
      <w:lvlJc w:val="left"/>
      <w:pPr>
        <w:tabs>
          <w:tab w:val="num" w:pos="2160"/>
        </w:tabs>
        <w:ind w:left="2160" w:hanging="360"/>
      </w:pPr>
      <w:rPr>
        <w:rFonts w:ascii="Times New Roman" w:hAnsi="Times New Roman" w:hint="default"/>
      </w:rPr>
    </w:lvl>
    <w:lvl w:ilvl="3" w:tplc="58BED014" w:tentative="1">
      <w:start w:val="1"/>
      <w:numFmt w:val="bullet"/>
      <w:lvlText w:val="•"/>
      <w:lvlJc w:val="left"/>
      <w:pPr>
        <w:tabs>
          <w:tab w:val="num" w:pos="2880"/>
        </w:tabs>
        <w:ind w:left="2880" w:hanging="360"/>
      </w:pPr>
      <w:rPr>
        <w:rFonts w:ascii="Times New Roman" w:hAnsi="Times New Roman" w:hint="default"/>
      </w:rPr>
    </w:lvl>
    <w:lvl w:ilvl="4" w:tplc="3742327C" w:tentative="1">
      <w:start w:val="1"/>
      <w:numFmt w:val="bullet"/>
      <w:lvlText w:val="•"/>
      <w:lvlJc w:val="left"/>
      <w:pPr>
        <w:tabs>
          <w:tab w:val="num" w:pos="3600"/>
        </w:tabs>
        <w:ind w:left="3600" w:hanging="360"/>
      </w:pPr>
      <w:rPr>
        <w:rFonts w:ascii="Times New Roman" w:hAnsi="Times New Roman" w:hint="default"/>
      </w:rPr>
    </w:lvl>
    <w:lvl w:ilvl="5" w:tplc="4322EF42" w:tentative="1">
      <w:start w:val="1"/>
      <w:numFmt w:val="bullet"/>
      <w:lvlText w:val="•"/>
      <w:lvlJc w:val="left"/>
      <w:pPr>
        <w:tabs>
          <w:tab w:val="num" w:pos="4320"/>
        </w:tabs>
        <w:ind w:left="4320" w:hanging="360"/>
      </w:pPr>
      <w:rPr>
        <w:rFonts w:ascii="Times New Roman" w:hAnsi="Times New Roman" w:hint="default"/>
      </w:rPr>
    </w:lvl>
    <w:lvl w:ilvl="6" w:tplc="5BB82FE0" w:tentative="1">
      <w:start w:val="1"/>
      <w:numFmt w:val="bullet"/>
      <w:lvlText w:val="•"/>
      <w:lvlJc w:val="left"/>
      <w:pPr>
        <w:tabs>
          <w:tab w:val="num" w:pos="5040"/>
        </w:tabs>
        <w:ind w:left="5040" w:hanging="360"/>
      </w:pPr>
      <w:rPr>
        <w:rFonts w:ascii="Times New Roman" w:hAnsi="Times New Roman" w:hint="default"/>
      </w:rPr>
    </w:lvl>
    <w:lvl w:ilvl="7" w:tplc="EAF2D562" w:tentative="1">
      <w:start w:val="1"/>
      <w:numFmt w:val="bullet"/>
      <w:lvlText w:val="•"/>
      <w:lvlJc w:val="left"/>
      <w:pPr>
        <w:tabs>
          <w:tab w:val="num" w:pos="5760"/>
        </w:tabs>
        <w:ind w:left="5760" w:hanging="360"/>
      </w:pPr>
      <w:rPr>
        <w:rFonts w:ascii="Times New Roman" w:hAnsi="Times New Roman" w:hint="default"/>
      </w:rPr>
    </w:lvl>
    <w:lvl w:ilvl="8" w:tplc="D308869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7E3B0492"/>
    <w:multiLevelType w:val="hybridMultilevel"/>
    <w:tmpl w:val="F58239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33"/>
  </w:num>
  <w:num w:numId="4">
    <w:abstractNumId w:val="12"/>
  </w:num>
  <w:num w:numId="5">
    <w:abstractNumId w:val="6"/>
  </w:num>
  <w:num w:numId="6">
    <w:abstractNumId w:val="25"/>
  </w:num>
  <w:num w:numId="7">
    <w:abstractNumId w:val="21"/>
  </w:num>
  <w:num w:numId="8">
    <w:abstractNumId w:val="20"/>
  </w:num>
  <w:num w:numId="9">
    <w:abstractNumId w:val="24"/>
  </w:num>
  <w:num w:numId="10">
    <w:abstractNumId w:val="10"/>
  </w:num>
  <w:num w:numId="11">
    <w:abstractNumId w:val="9"/>
  </w:num>
  <w:num w:numId="12">
    <w:abstractNumId w:val="11"/>
  </w:num>
  <w:num w:numId="13">
    <w:abstractNumId w:val="3"/>
  </w:num>
  <w:num w:numId="14">
    <w:abstractNumId w:val="30"/>
  </w:num>
  <w:num w:numId="15">
    <w:abstractNumId w:val="29"/>
  </w:num>
  <w:num w:numId="16">
    <w:abstractNumId w:val="5"/>
  </w:num>
  <w:num w:numId="17">
    <w:abstractNumId w:val="28"/>
  </w:num>
  <w:num w:numId="18">
    <w:abstractNumId w:val="13"/>
  </w:num>
  <w:num w:numId="19">
    <w:abstractNumId w:val="27"/>
  </w:num>
  <w:num w:numId="20">
    <w:abstractNumId w:val="31"/>
  </w:num>
  <w:num w:numId="21">
    <w:abstractNumId w:val="23"/>
  </w:num>
  <w:num w:numId="22">
    <w:abstractNumId w:val="26"/>
  </w:num>
  <w:num w:numId="23">
    <w:abstractNumId w:val="8"/>
  </w:num>
  <w:num w:numId="24">
    <w:abstractNumId w:val="4"/>
  </w:num>
  <w:num w:numId="25">
    <w:abstractNumId w:val="15"/>
  </w:num>
  <w:num w:numId="26">
    <w:abstractNumId w:val="0"/>
  </w:num>
  <w:num w:numId="27">
    <w:abstractNumId w:val="22"/>
  </w:num>
  <w:num w:numId="28">
    <w:abstractNumId w:val="16"/>
  </w:num>
  <w:num w:numId="29">
    <w:abstractNumId w:val="1"/>
  </w:num>
  <w:num w:numId="30">
    <w:abstractNumId w:val="17"/>
  </w:num>
  <w:num w:numId="31">
    <w:abstractNumId w:val="32"/>
  </w:num>
  <w:num w:numId="32">
    <w:abstractNumId w:val="18"/>
  </w:num>
  <w:num w:numId="33">
    <w:abstractNumId w:val="14"/>
  </w:num>
  <w:num w:numId="34">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US" w:vendorID="64" w:dllVersion="131078" w:nlCheck="1" w:checkStyle="0"/>
  <w:activeWritingStyle w:appName="MSWord" w:lang="en-US" w:vendorID="64" w:dllVersion="131077"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49"/>
  <w:drawingGridHorizontalSpacing w:val="100"/>
  <w:displayHorizontalDrawingGridEvery w:val="0"/>
  <w:displayVerticalDrawingGridEvery w:val="0"/>
  <w:noPunctuationKerning/>
  <w:characterSpacingControl w:val="doNotCompress"/>
  <w:hdrShapeDefaults>
    <o:shapedefaults v:ext="edit" spidmax="2049">
      <o:colormru v:ext="edit" colors="#0093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D5C"/>
    <w:rsid w:val="000011C5"/>
    <w:rsid w:val="000026A7"/>
    <w:rsid w:val="0000352F"/>
    <w:rsid w:val="00004C88"/>
    <w:rsid w:val="00006E1D"/>
    <w:rsid w:val="00010B70"/>
    <w:rsid w:val="000167AF"/>
    <w:rsid w:val="00016864"/>
    <w:rsid w:val="00017ED7"/>
    <w:rsid w:val="00020D58"/>
    <w:rsid w:val="000210BB"/>
    <w:rsid w:val="000251C3"/>
    <w:rsid w:val="00026873"/>
    <w:rsid w:val="00027539"/>
    <w:rsid w:val="00030C4B"/>
    <w:rsid w:val="000314CA"/>
    <w:rsid w:val="00031671"/>
    <w:rsid w:val="00041F92"/>
    <w:rsid w:val="00044F45"/>
    <w:rsid w:val="00053BB2"/>
    <w:rsid w:val="0005461F"/>
    <w:rsid w:val="00055654"/>
    <w:rsid w:val="00057201"/>
    <w:rsid w:val="00060C8E"/>
    <w:rsid w:val="00063BAC"/>
    <w:rsid w:val="00063CF1"/>
    <w:rsid w:val="00064F8A"/>
    <w:rsid w:val="00066D1A"/>
    <w:rsid w:val="00074FC7"/>
    <w:rsid w:val="000751AA"/>
    <w:rsid w:val="00077FDC"/>
    <w:rsid w:val="00083E28"/>
    <w:rsid w:val="0008409C"/>
    <w:rsid w:val="000844F2"/>
    <w:rsid w:val="000903FD"/>
    <w:rsid w:val="00091772"/>
    <w:rsid w:val="0009220D"/>
    <w:rsid w:val="000932BB"/>
    <w:rsid w:val="00093E15"/>
    <w:rsid w:val="000947E1"/>
    <w:rsid w:val="00094821"/>
    <w:rsid w:val="00095097"/>
    <w:rsid w:val="00097526"/>
    <w:rsid w:val="00097A15"/>
    <w:rsid w:val="00097C5F"/>
    <w:rsid w:val="000A1749"/>
    <w:rsid w:val="000A1806"/>
    <w:rsid w:val="000A2607"/>
    <w:rsid w:val="000A7260"/>
    <w:rsid w:val="000B0E7D"/>
    <w:rsid w:val="000B2A06"/>
    <w:rsid w:val="000B77B4"/>
    <w:rsid w:val="000C3FF9"/>
    <w:rsid w:val="000C4AA1"/>
    <w:rsid w:val="000C64E0"/>
    <w:rsid w:val="000C701B"/>
    <w:rsid w:val="000C7649"/>
    <w:rsid w:val="000D2C8C"/>
    <w:rsid w:val="000D4E7F"/>
    <w:rsid w:val="000D7650"/>
    <w:rsid w:val="000E1F03"/>
    <w:rsid w:val="000E2D1E"/>
    <w:rsid w:val="000E3778"/>
    <w:rsid w:val="000E387C"/>
    <w:rsid w:val="000E497D"/>
    <w:rsid w:val="000E5541"/>
    <w:rsid w:val="000F2462"/>
    <w:rsid w:val="000F287B"/>
    <w:rsid w:val="000F3276"/>
    <w:rsid w:val="000F3363"/>
    <w:rsid w:val="000F657E"/>
    <w:rsid w:val="000F6E41"/>
    <w:rsid w:val="001002C3"/>
    <w:rsid w:val="00102164"/>
    <w:rsid w:val="001066AF"/>
    <w:rsid w:val="00110243"/>
    <w:rsid w:val="00111C90"/>
    <w:rsid w:val="00115173"/>
    <w:rsid w:val="001205B1"/>
    <w:rsid w:val="00121120"/>
    <w:rsid w:val="00124120"/>
    <w:rsid w:val="001244A3"/>
    <w:rsid w:val="001252CD"/>
    <w:rsid w:val="00126EF2"/>
    <w:rsid w:val="00130486"/>
    <w:rsid w:val="00131BC5"/>
    <w:rsid w:val="00133621"/>
    <w:rsid w:val="00136CA8"/>
    <w:rsid w:val="00136EC7"/>
    <w:rsid w:val="0013778D"/>
    <w:rsid w:val="00137F87"/>
    <w:rsid w:val="0014005E"/>
    <w:rsid w:val="00140A2E"/>
    <w:rsid w:val="00140D92"/>
    <w:rsid w:val="0014142A"/>
    <w:rsid w:val="00145E96"/>
    <w:rsid w:val="001460C5"/>
    <w:rsid w:val="00146949"/>
    <w:rsid w:val="00150157"/>
    <w:rsid w:val="001501FF"/>
    <w:rsid w:val="001507EA"/>
    <w:rsid w:val="001512D5"/>
    <w:rsid w:val="00154307"/>
    <w:rsid w:val="00154F15"/>
    <w:rsid w:val="00156454"/>
    <w:rsid w:val="00156A1D"/>
    <w:rsid w:val="0016174D"/>
    <w:rsid w:val="00164238"/>
    <w:rsid w:val="001717F1"/>
    <w:rsid w:val="00175121"/>
    <w:rsid w:val="001768F1"/>
    <w:rsid w:val="00176C9B"/>
    <w:rsid w:val="001800B2"/>
    <w:rsid w:val="001808D7"/>
    <w:rsid w:val="00180A54"/>
    <w:rsid w:val="00185B72"/>
    <w:rsid w:val="00186C55"/>
    <w:rsid w:val="0018759E"/>
    <w:rsid w:val="00190043"/>
    <w:rsid w:val="00190589"/>
    <w:rsid w:val="00194013"/>
    <w:rsid w:val="00195341"/>
    <w:rsid w:val="00195579"/>
    <w:rsid w:val="001A1CA9"/>
    <w:rsid w:val="001A3671"/>
    <w:rsid w:val="001A607E"/>
    <w:rsid w:val="001B3BCB"/>
    <w:rsid w:val="001B3F0F"/>
    <w:rsid w:val="001B472C"/>
    <w:rsid w:val="001B57FA"/>
    <w:rsid w:val="001B6FD5"/>
    <w:rsid w:val="001C1E1F"/>
    <w:rsid w:val="001C26FF"/>
    <w:rsid w:val="001C43E1"/>
    <w:rsid w:val="001D0D5C"/>
    <w:rsid w:val="001D1772"/>
    <w:rsid w:val="001D43A9"/>
    <w:rsid w:val="001D4ADB"/>
    <w:rsid w:val="001D54C5"/>
    <w:rsid w:val="001D58F4"/>
    <w:rsid w:val="001D7492"/>
    <w:rsid w:val="001D7701"/>
    <w:rsid w:val="001E45D0"/>
    <w:rsid w:val="001E59B9"/>
    <w:rsid w:val="001E62BD"/>
    <w:rsid w:val="001E6A6F"/>
    <w:rsid w:val="001E7112"/>
    <w:rsid w:val="001E74AA"/>
    <w:rsid w:val="001F0957"/>
    <w:rsid w:val="001F1343"/>
    <w:rsid w:val="001F54DE"/>
    <w:rsid w:val="00200C97"/>
    <w:rsid w:val="0020149C"/>
    <w:rsid w:val="002015BE"/>
    <w:rsid w:val="002039E7"/>
    <w:rsid w:val="00203D62"/>
    <w:rsid w:val="00204A38"/>
    <w:rsid w:val="0020572D"/>
    <w:rsid w:val="00206EC2"/>
    <w:rsid w:val="00210FD2"/>
    <w:rsid w:val="002151A8"/>
    <w:rsid w:val="002162D9"/>
    <w:rsid w:val="0021656A"/>
    <w:rsid w:val="00216A7F"/>
    <w:rsid w:val="00216B32"/>
    <w:rsid w:val="00217171"/>
    <w:rsid w:val="00222DD8"/>
    <w:rsid w:val="0022320A"/>
    <w:rsid w:val="00227321"/>
    <w:rsid w:val="00230B1D"/>
    <w:rsid w:val="0023274A"/>
    <w:rsid w:val="00234113"/>
    <w:rsid w:val="002342C3"/>
    <w:rsid w:val="002355E1"/>
    <w:rsid w:val="00237671"/>
    <w:rsid w:val="002431C5"/>
    <w:rsid w:val="00246802"/>
    <w:rsid w:val="00247427"/>
    <w:rsid w:val="002476D8"/>
    <w:rsid w:val="00247AA2"/>
    <w:rsid w:val="00247C4A"/>
    <w:rsid w:val="00252FE4"/>
    <w:rsid w:val="00253B57"/>
    <w:rsid w:val="00254069"/>
    <w:rsid w:val="00254AF8"/>
    <w:rsid w:val="00256456"/>
    <w:rsid w:val="00260ABF"/>
    <w:rsid w:val="002627F2"/>
    <w:rsid w:val="0027135C"/>
    <w:rsid w:val="00274760"/>
    <w:rsid w:val="00275176"/>
    <w:rsid w:val="00276DA1"/>
    <w:rsid w:val="002774AA"/>
    <w:rsid w:val="00282C21"/>
    <w:rsid w:val="00284741"/>
    <w:rsid w:val="00284B0B"/>
    <w:rsid w:val="0028777A"/>
    <w:rsid w:val="00287799"/>
    <w:rsid w:val="00291513"/>
    <w:rsid w:val="0029345F"/>
    <w:rsid w:val="002947A2"/>
    <w:rsid w:val="00295CB3"/>
    <w:rsid w:val="00295D03"/>
    <w:rsid w:val="00296AB6"/>
    <w:rsid w:val="00296B85"/>
    <w:rsid w:val="00296D2D"/>
    <w:rsid w:val="002A4746"/>
    <w:rsid w:val="002A4A91"/>
    <w:rsid w:val="002A4E02"/>
    <w:rsid w:val="002A5C53"/>
    <w:rsid w:val="002B0BF4"/>
    <w:rsid w:val="002B11BA"/>
    <w:rsid w:val="002B28B3"/>
    <w:rsid w:val="002B50DC"/>
    <w:rsid w:val="002B5549"/>
    <w:rsid w:val="002C2260"/>
    <w:rsid w:val="002C3B2B"/>
    <w:rsid w:val="002C6A7C"/>
    <w:rsid w:val="002C79EA"/>
    <w:rsid w:val="002D0A66"/>
    <w:rsid w:val="002D0F90"/>
    <w:rsid w:val="002D1866"/>
    <w:rsid w:val="002D1D3E"/>
    <w:rsid w:val="002D4033"/>
    <w:rsid w:val="002D44CB"/>
    <w:rsid w:val="002D4B4B"/>
    <w:rsid w:val="002D6D9D"/>
    <w:rsid w:val="002D72F9"/>
    <w:rsid w:val="002E1F58"/>
    <w:rsid w:val="002E224F"/>
    <w:rsid w:val="002E53E5"/>
    <w:rsid w:val="002E5ED0"/>
    <w:rsid w:val="002E7017"/>
    <w:rsid w:val="002E7CFF"/>
    <w:rsid w:val="002F1AFA"/>
    <w:rsid w:val="002F3AEF"/>
    <w:rsid w:val="002F40C9"/>
    <w:rsid w:val="002F479B"/>
    <w:rsid w:val="002F4B72"/>
    <w:rsid w:val="002F58B4"/>
    <w:rsid w:val="002F610B"/>
    <w:rsid w:val="002F6977"/>
    <w:rsid w:val="002F76FC"/>
    <w:rsid w:val="0030082D"/>
    <w:rsid w:val="00300E44"/>
    <w:rsid w:val="00301049"/>
    <w:rsid w:val="00301247"/>
    <w:rsid w:val="003020D9"/>
    <w:rsid w:val="00310A2E"/>
    <w:rsid w:val="003122B4"/>
    <w:rsid w:val="00313D7E"/>
    <w:rsid w:val="00315D4A"/>
    <w:rsid w:val="00316A12"/>
    <w:rsid w:val="00316F3C"/>
    <w:rsid w:val="00317B32"/>
    <w:rsid w:val="00320250"/>
    <w:rsid w:val="00320BB8"/>
    <w:rsid w:val="00321C2A"/>
    <w:rsid w:val="00323BF0"/>
    <w:rsid w:val="003256EF"/>
    <w:rsid w:val="00325ED7"/>
    <w:rsid w:val="00332B97"/>
    <w:rsid w:val="00332C25"/>
    <w:rsid w:val="003338D9"/>
    <w:rsid w:val="00335EA0"/>
    <w:rsid w:val="00335F8A"/>
    <w:rsid w:val="00336B49"/>
    <w:rsid w:val="00343E52"/>
    <w:rsid w:val="00344AF1"/>
    <w:rsid w:val="00345F4C"/>
    <w:rsid w:val="00352751"/>
    <w:rsid w:val="00352F61"/>
    <w:rsid w:val="0035784A"/>
    <w:rsid w:val="00357A3A"/>
    <w:rsid w:val="00360C02"/>
    <w:rsid w:val="00360FE9"/>
    <w:rsid w:val="00362AAB"/>
    <w:rsid w:val="003659CD"/>
    <w:rsid w:val="00370483"/>
    <w:rsid w:val="00371A54"/>
    <w:rsid w:val="00376296"/>
    <w:rsid w:val="00380850"/>
    <w:rsid w:val="00383840"/>
    <w:rsid w:val="00383F19"/>
    <w:rsid w:val="00386240"/>
    <w:rsid w:val="00386D4A"/>
    <w:rsid w:val="00386FBE"/>
    <w:rsid w:val="00391511"/>
    <w:rsid w:val="00392089"/>
    <w:rsid w:val="003955EA"/>
    <w:rsid w:val="003967A8"/>
    <w:rsid w:val="0039792A"/>
    <w:rsid w:val="00397C0D"/>
    <w:rsid w:val="003A0676"/>
    <w:rsid w:val="003A084B"/>
    <w:rsid w:val="003A17E3"/>
    <w:rsid w:val="003A2270"/>
    <w:rsid w:val="003A5221"/>
    <w:rsid w:val="003A6A8C"/>
    <w:rsid w:val="003B176D"/>
    <w:rsid w:val="003B420E"/>
    <w:rsid w:val="003B4953"/>
    <w:rsid w:val="003B543A"/>
    <w:rsid w:val="003C0D01"/>
    <w:rsid w:val="003C28F3"/>
    <w:rsid w:val="003C2C3F"/>
    <w:rsid w:val="003C30A4"/>
    <w:rsid w:val="003D09A1"/>
    <w:rsid w:val="003D0C75"/>
    <w:rsid w:val="003D333B"/>
    <w:rsid w:val="003D35EB"/>
    <w:rsid w:val="003D4FE7"/>
    <w:rsid w:val="003D6B13"/>
    <w:rsid w:val="003D7D31"/>
    <w:rsid w:val="003E7E7D"/>
    <w:rsid w:val="003F126A"/>
    <w:rsid w:val="003F1AF8"/>
    <w:rsid w:val="003F2547"/>
    <w:rsid w:val="003F2FBF"/>
    <w:rsid w:val="003F48EC"/>
    <w:rsid w:val="003F4DDC"/>
    <w:rsid w:val="003F5D99"/>
    <w:rsid w:val="003F61DB"/>
    <w:rsid w:val="003F6C25"/>
    <w:rsid w:val="003F7126"/>
    <w:rsid w:val="003F7184"/>
    <w:rsid w:val="00400037"/>
    <w:rsid w:val="00404B86"/>
    <w:rsid w:val="00406F6D"/>
    <w:rsid w:val="00413F4B"/>
    <w:rsid w:val="00414113"/>
    <w:rsid w:val="004147AD"/>
    <w:rsid w:val="004153E0"/>
    <w:rsid w:val="004201D1"/>
    <w:rsid w:val="0042159D"/>
    <w:rsid w:val="004246DA"/>
    <w:rsid w:val="00427FF8"/>
    <w:rsid w:val="004307DC"/>
    <w:rsid w:val="00433ECD"/>
    <w:rsid w:val="004352AB"/>
    <w:rsid w:val="00436D55"/>
    <w:rsid w:val="004371B1"/>
    <w:rsid w:val="004378B8"/>
    <w:rsid w:val="004424C2"/>
    <w:rsid w:val="004435ED"/>
    <w:rsid w:val="004446F0"/>
    <w:rsid w:val="004454AF"/>
    <w:rsid w:val="004469A9"/>
    <w:rsid w:val="00450A24"/>
    <w:rsid w:val="00450E56"/>
    <w:rsid w:val="00452CE9"/>
    <w:rsid w:val="004562E3"/>
    <w:rsid w:val="00457125"/>
    <w:rsid w:val="00457E3B"/>
    <w:rsid w:val="00461B2C"/>
    <w:rsid w:val="00461CD5"/>
    <w:rsid w:val="00466F02"/>
    <w:rsid w:val="00472236"/>
    <w:rsid w:val="00472BDF"/>
    <w:rsid w:val="00474563"/>
    <w:rsid w:val="004761E6"/>
    <w:rsid w:val="004773AC"/>
    <w:rsid w:val="004803CC"/>
    <w:rsid w:val="004817B6"/>
    <w:rsid w:val="00482F20"/>
    <w:rsid w:val="00483E83"/>
    <w:rsid w:val="004852B8"/>
    <w:rsid w:val="00487610"/>
    <w:rsid w:val="00492E3A"/>
    <w:rsid w:val="004963F7"/>
    <w:rsid w:val="00497749"/>
    <w:rsid w:val="00497F02"/>
    <w:rsid w:val="004A1DA6"/>
    <w:rsid w:val="004A3978"/>
    <w:rsid w:val="004A67D2"/>
    <w:rsid w:val="004A68EC"/>
    <w:rsid w:val="004B2E7B"/>
    <w:rsid w:val="004B4B7E"/>
    <w:rsid w:val="004B5258"/>
    <w:rsid w:val="004B6326"/>
    <w:rsid w:val="004C1726"/>
    <w:rsid w:val="004C1B70"/>
    <w:rsid w:val="004C522A"/>
    <w:rsid w:val="004C66D9"/>
    <w:rsid w:val="004C6AC1"/>
    <w:rsid w:val="004D1389"/>
    <w:rsid w:val="004D4234"/>
    <w:rsid w:val="004D4276"/>
    <w:rsid w:val="004D57E4"/>
    <w:rsid w:val="004D7153"/>
    <w:rsid w:val="004E0B64"/>
    <w:rsid w:val="004E3F4A"/>
    <w:rsid w:val="004E582A"/>
    <w:rsid w:val="004E6BF8"/>
    <w:rsid w:val="004F3409"/>
    <w:rsid w:val="004F5323"/>
    <w:rsid w:val="004F71B5"/>
    <w:rsid w:val="004F768C"/>
    <w:rsid w:val="004F76F3"/>
    <w:rsid w:val="00500736"/>
    <w:rsid w:val="00504C6F"/>
    <w:rsid w:val="005074FB"/>
    <w:rsid w:val="00507AF3"/>
    <w:rsid w:val="00507B42"/>
    <w:rsid w:val="005115B8"/>
    <w:rsid w:val="0051306F"/>
    <w:rsid w:val="005160AA"/>
    <w:rsid w:val="00516F21"/>
    <w:rsid w:val="005174BE"/>
    <w:rsid w:val="005176D1"/>
    <w:rsid w:val="00520352"/>
    <w:rsid w:val="00520823"/>
    <w:rsid w:val="00521305"/>
    <w:rsid w:val="0052199C"/>
    <w:rsid w:val="00525A39"/>
    <w:rsid w:val="0053253E"/>
    <w:rsid w:val="00532C0A"/>
    <w:rsid w:val="00533E21"/>
    <w:rsid w:val="0053413E"/>
    <w:rsid w:val="0053585D"/>
    <w:rsid w:val="005358CF"/>
    <w:rsid w:val="005359CF"/>
    <w:rsid w:val="00535F3A"/>
    <w:rsid w:val="00536B67"/>
    <w:rsid w:val="00536E28"/>
    <w:rsid w:val="0053722E"/>
    <w:rsid w:val="00543813"/>
    <w:rsid w:val="00543DE0"/>
    <w:rsid w:val="00552553"/>
    <w:rsid w:val="00552BBE"/>
    <w:rsid w:val="00553420"/>
    <w:rsid w:val="005538AC"/>
    <w:rsid w:val="00553FE3"/>
    <w:rsid w:val="00560D5C"/>
    <w:rsid w:val="005615E2"/>
    <w:rsid w:val="005645BC"/>
    <w:rsid w:val="0056589F"/>
    <w:rsid w:val="00566151"/>
    <w:rsid w:val="00566388"/>
    <w:rsid w:val="00566558"/>
    <w:rsid w:val="00566A4B"/>
    <w:rsid w:val="005714EE"/>
    <w:rsid w:val="00571FAF"/>
    <w:rsid w:val="00571FC7"/>
    <w:rsid w:val="00577CBE"/>
    <w:rsid w:val="00581938"/>
    <w:rsid w:val="00584A2D"/>
    <w:rsid w:val="00584EA7"/>
    <w:rsid w:val="0058531B"/>
    <w:rsid w:val="00590120"/>
    <w:rsid w:val="0059100D"/>
    <w:rsid w:val="0059114D"/>
    <w:rsid w:val="00592A89"/>
    <w:rsid w:val="005935EC"/>
    <w:rsid w:val="00593DDE"/>
    <w:rsid w:val="005950A6"/>
    <w:rsid w:val="00595765"/>
    <w:rsid w:val="0059725F"/>
    <w:rsid w:val="005A0216"/>
    <w:rsid w:val="005A0C42"/>
    <w:rsid w:val="005A4455"/>
    <w:rsid w:val="005A4654"/>
    <w:rsid w:val="005A473D"/>
    <w:rsid w:val="005B14F5"/>
    <w:rsid w:val="005B4670"/>
    <w:rsid w:val="005B7968"/>
    <w:rsid w:val="005B7AEC"/>
    <w:rsid w:val="005C06A2"/>
    <w:rsid w:val="005C32D4"/>
    <w:rsid w:val="005C4191"/>
    <w:rsid w:val="005C4C93"/>
    <w:rsid w:val="005C56A5"/>
    <w:rsid w:val="005C6B9A"/>
    <w:rsid w:val="005C7138"/>
    <w:rsid w:val="005D267F"/>
    <w:rsid w:val="005D6B2B"/>
    <w:rsid w:val="005D7B8E"/>
    <w:rsid w:val="005E0A60"/>
    <w:rsid w:val="005E11DF"/>
    <w:rsid w:val="005E12BA"/>
    <w:rsid w:val="005E1638"/>
    <w:rsid w:val="005E30F2"/>
    <w:rsid w:val="005E57A9"/>
    <w:rsid w:val="005E5D22"/>
    <w:rsid w:val="005E671F"/>
    <w:rsid w:val="005F056C"/>
    <w:rsid w:val="005F0F6B"/>
    <w:rsid w:val="005F2C27"/>
    <w:rsid w:val="005F3457"/>
    <w:rsid w:val="005F3A38"/>
    <w:rsid w:val="006005A3"/>
    <w:rsid w:val="00601AD8"/>
    <w:rsid w:val="00603707"/>
    <w:rsid w:val="00604DCE"/>
    <w:rsid w:val="006079EB"/>
    <w:rsid w:val="00610F37"/>
    <w:rsid w:val="006118CF"/>
    <w:rsid w:val="00615AB9"/>
    <w:rsid w:val="00615CF0"/>
    <w:rsid w:val="00615F5F"/>
    <w:rsid w:val="00622031"/>
    <w:rsid w:val="00623A55"/>
    <w:rsid w:val="00623F5C"/>
    <w:rsid w:val="00624C26"/>
    <w:rsid w:val="00626DB2"/>
    <w:rsid w:val="0063016D"/>
    <w:rsid w:val="006320AE"/>
    <w:rsid w:val="0063212A"/>
    <w:rsid w:val="00632C9F"/>
    <w:rsid w:val="006337BE"/>
    <w:rsid w:val="00633857"/>
    <w:rsid w:val="00635B2F"/>
    <w:rsid w:val="00641030"/>
    <w:rsid w:val="00641B5D"/>
    <w:rsid w:val="00641B7A"/>
    <w:rsid w:val="006427AC"/>
    <w:rsid w:val="00642FFF"/>
    <w:rsid w:val="00643E15"/>
    <w:rsid w:val="006450B1"/>
    <w:rsid w:val="0064646E"/>
    <w:rsid w:val="00647FD1"/>
    <w:rsid w:val="00650BC4"/>
    <w:rsid w:val="00651673"/>
    <w:rsid w:val="00653094"/>
    <w:rsid w:val="00654A9F"/>
    <w:rsid w:val="00655CE8"/>
    <w:rsid w:val="00656F1A"/>
    <w:rsid w:val="00660994"/>
    <w:rsid w:val="00663B07"/>
    <w:rsid w:val="0066505E"/>
    <w:rsid w:val="00670D41"/>
    <w:rsid w:val="006710A9"/>
    <w:rsid w:val="00676D37"/>
    <w:rsid w:val="00676F46"/>
    <w:rsid w:val="0067794E"/>
    <w:rsid w:val="00677C9F"/>
    <w:rsid w:val="00681DE0"/>
    <w:rsid w:val="00682757"/>
    <w:rsid w:val="00684112"/>
    <w:rsid w:val="0068502A"/>
    <w:rsid w:val="0068697D"/>
    <w:rsid w:val="00687077"/>
    <w:rsid w:val="006870C3"/>
    <w:rsid w:val="00691F5A"/>
    <w:rsid w:val="00693013"/>
    <w:rsid w:val="00694B4E"/>
    <w:rsid w:val="00694D50"/>
    <w:rsid w:val="006973CE"/>
    <w:rsid w:val="00697788"/>
    <w:rsid w:val="006A10B1"/>
    <w:rsid w:val="006A58C6"/>
    <w:rsid w:val="006A62DB"/>
    <w:rsid w:val="006A62E9"/>
    <w:rsid w:val="006B37C3"/>
    <w:rsid w:val="006B3942"/>
    <w:rsid w:val="006B39DC"/>
    <w:rsid w:val="006B4590"/>
    <w:rsid w:val="006B5B79"/>
    <w:rsid w:val="006B7341"/>
    <w:rsid w:val="006C042C"/>
    <w:rsid w:val="006C1F7E"/>
    <w:rsid w:val="006C2F51"/>
    <w:rsid w:val="006C3CA5"/>
    <w:rsid w:val="006C3DDD"/>
    <w:rsid w:val="006C605C"/>
    <w:rsid w:val="006D22E1"/>
    <w:rsid w:val="006D2EC8"/>
    <w:rsid w:val="006D35DB"/>
    <w:rsid w:val="006D3B85"/>
    <w:rsid w:val="006D4D1B"/>
    <w:rsid w:val="006D7B83"/>
    <w:rsid w:val="006E205C"/>
    <w:rsid w:val="006E2EEB"/>
    <w:rsid w:val="006E43CD"/>
    <w:rsid w:val="006E4B8B"/>
    <w:rsid w:val="006E4E60"/>
    <w:rsid w:val="006E5229"/>
    <w:rsid w:val="006E58EB"/>
    <w:rsid w:val="006E5B9A"/>
    <w:rsid w:val="006E7985"/>
    <w:rsid w:val="006F1180"/>
    <w:rsid w:val="006F28D1"/>
    <w:rsid w:val="006F4395"/>
    <w:rsid w:val="006F5563"/>
    <w:rsid w:val="006F6842"/>
    <w:rsid w:val="006F72C3"/>
    <w:rsid w:val="006F7776"/>
    <w:rsid w:val="006F7F13"/>
    <w:rsid w:val="007007EB"/>
    <w:rsid w:val="00705168"/>
    <w:rsid w:val="0070571A"/>
    <w:rsid w:val="00706CAE"/>
    <w:rsid w:val="007111B0"/>
    <w:rsid w:val="0071147E"/>
    <w:rsid w:val="007125A4"/>
    <w:rsid w:val="00713177"/>
    <w:rsid w:val="0071333F"/>
    <w:rsid w:val="0071380A"/>
    <w:rsid w:val="00714529"/>
    <w:rsid w:val="0071694A"/>
    <w:rsid w:val="0071699E"/>
    <w:rsid w:val="0072080E"/>
    <w:rsid w:val="00720AE1"/>
    <w:rsid w:val="00724B63"/>
    <w:rsid w:val="00725B07"/>
    <w:rsid w:val="00727F64"/>
    <w:rsid w:val="007332AB"/>
    <w:rsid w:val="00734071"/>
    <w:rsid w:val="007363AE"/>
    <w:rsid w:val="00736A02"/>
    <w:rsid w:val="007378D0"/>
    <w:rsid w:val="00737A0B"/>
    <w:rsid w:val="00737D8B"/>
    <w:rsid w:val="00737EDE"/>
    <w:rsid w:val="00740688"/>
    <w:rsid w:val="00742911"/>
    <w:rsid w:val="00744C1E"/>
    <w:rsid w:val="00745372"/>
    <w:rsid w:val="00745931"/>
    <w:rsid w:val="00751A01"/>
    <w:rsid w:val="00752208"/>
    <w:rsid w:val="00752A14"/>
    <w:rsid w:val="007537D1"/>
    <w:rsid w:val="007539FF"/>
    <w:rsid w:val="00756545"/>
    <w:rsid w:val="00757A2E"/>
    <w:rsid w:val="00757B4E"/>
    <w:rsid w:val="00761F2B"/>
    <w:rsid w:val="007626A7"/>
    <w:rsid w:val="00763F13"/>
    <w:rsid w:val="00765331"/>
    <w:rsid w:val="00765D93"/>
    <w:rsid w:val="00766D41"/>
    <w:rsid w:val="007756AC"/>
    <w:rsid w:val="00776953"/>
    <w:rsid w:val="00780353"/>
    <w:rsid w:val="00781AF7"/>
    <w:rsid w:val="00781E7C"/>
    <w:rsid w:val="007902CA"/>
    <w:rsid w:val="0079123F"/>
    <w:rsid w:val="0079297B"/>
    <w:rsid w:val="00793634"/>
    <w:rsid w:val="00793703"/>
    <w:rsid w:val="00794187"/>
    <w:rsid w:val="00794F24"/>
    <w:rsid w:val="00795438"/>
    <w:rsid w:val="0079590F"/>
    <w:rsid w:val="00795B6F"/>
    <w:rsid w:val="00797F65"/>
    <w:rsid w:val="007A0805"/>
    <w:rsid w:val="007A3A35"/>
    <w:rsid w:val="007A4582"/>
    <w:rsid w:val="007A6E38"/>
    <w:rsid w:val="007A70D2"/>
    <w:rsid w:val="007A7BA8"/>
    <w:rsid w:val="007B2078"/>
    <w:rsid w:val="007B65EF"/>
    <w:rsid w:val="007C0767"/>
    <w:rsid w:val="007C13E3"/>
    <w:rsid w:val="007C2820"/>
    <w:rsid w:val="007C425F"/>
    <w:rsid w:val="007C4CA1"/>
    <w:rsid w:val="007C6F5A"/>
    <w:rsid w:val="007D16C9"/>
    <w:rsid w:val="007D3FFD"/>
    <w:rsid w:val="007D450A"/>
    <w:rsid w:val="007E16F2"/>
    <w:rsid w:val="007E2C0A"/>
    <w:rsid w:val="007E483C"/>
    <w:rsid w:val="007E57F9"/>
    <w:rsid w:val="007F2DC0"/>
    <w:rsid w:val="007F32A5"/>
    <w:rsid w:val="007F651B"/>
    <w:rsid w:val="007F7867"/>
    <w:rsid w:val="00800092"/>
    <w:rsid w:val="00802B46"/>
    <w:rsid w:val="0080416B"/>
    <w:rsid w:val="008056CC"/>
    <w:rsid w:val="008057D2"/>
    <w:rsid w:val="00807556"/>
    <w:rsid w:val="00807ABD"/>
    <w:rsid w:val="00811336"/>
    <w:rsid w:val="008122FF"/>
    <w:rsid w:val="00812E20"/>
    <w:rsid w:val="00814326"/>
    <w:rsid w:val="0081680C"/>
    <w:rsid w:val="00816F64"/>
    <w:rsid w:val="0081715F"/>
    <w:rsid w:val="008171A4"/>
    <w:rsid w:val="0081764D"/>
    <w:rsid w:val="0082032B"/>
    <w:rsid w:val="00820B04"/>
    <w:rsid w:val="00823DA4"/>
    <w:rsid w:val="00826B28"/>
    <w:rsid w:val="00827324"/>
    <w:rsid w:val="008318F3"/>
    <w:rsid w:val="00831DE2"/>
    <w:rsid w:val="008333F3"/>
    <w:rsid w:val="00834DCB"/>
    <w:rsid w:val="00836C4F"/>
    <w:rsid w:val="00840088"/>
    <w:rsid w:val="00840372"/>
    <w:rsid w:val="00840E00"/>
    <w:rsid w:val="0084251D"/>
    <w:rsid w:val="00842C53"/>
    <w:rsid w:val="008448B3"/>
    <w:rsid w:val="00845A2B"/>
    <w:rsid w:val="00847677"/>
    <w:rsid w:val="00850ADB"/>
    <w:rsid w:val="00851225"/>
    <w:rsid w:val="0085407A"/>
    <w:rsid w:val="008556E7"/>
    <w:rsid w:val="00856AC6"/>
    <w:rsid w:val="00856DA5"/>
    <w:rsid w:val="008573B5"/>
    <w:rsid w:val="008606B2"/>
    <w:rsid w:val="00860972"/>
    <w:rsid w:val="008653C9"/>
    <w:rsid w:val="00865E63"/>
    <w:rsid w:val="0086717F"/>
    <w:rsid w:val="008720F2"/>
    <w:rsid w:val="008734C0"/>
    <w:rsid w:val="008740A9"/>
    <w:rsid w:val="0087547A"/>
    <w:rsid w:val="00877363"/>
    <w:rsid w:val="00880DBE"/>
    <w:rsid w:val="00881AD5"/>
    <w:rsid w:val="00884351"/>
    <w:rsid w:val="00885E9D"/>
    <w:rsid w:val="00886E58"/>
    <w:rsid w:val="0088736F"/>
    <w:rsid w:val="008875FB"/>
    <w:rsid w:val="00887FCE"/>
    <w:rsid w:val="00891BCA"/>
    <w:rsid w:val="008930E7"/>
    <w:rsid w:val="00897725"/>
    <w:rsid w:val="008A36F6"/>
    <w:rsid w:val="008A4FD6"/>
    <w:rsid w:val="008A517A"/>
    <w:rsid w:val="008A7BED"/>
    <w:rsid w:val="008B0A76"/>
    <w:rsid w:val="008B33DC"/>
    <w:rsid w:val="008B35B3"/>
    <w:rsid w:val="008B367C"/>
    <w:rsid w:val="008B36D6"/>
    <w:rsid w:val="008B4E61"/>
    <w:rsid w:val="008C090D"/>
    <w:rsid w:val="008C4A19"/>
    <w:rsid w:val="008C5298"/>
    <w:rsid w:val="008D2BBA"/>
    <w:rsid w:val="008D41CE"/>
    <w:rsid w:val="008D443D"/>
    <w:rsid w:val="008D69E0"/>
    <w:rsid w:val="008E07C7"/>
    <w:rsid w:val="008E2AD3"/>
    <w:rsid w:val="008E3522"/>
    <w:rsid w:val="008E62A9"/>
    <w:rsid w:val="008E64E7"/>
    <w:rsid w:val="008E6B17"/>
    <w:rsid w:val="008F1488"/>
    <w:rsid w:val="008F1C4A"/>
    <w:rsid w:val="008F5635"/>
    <w:rsid w:val="008F658A"/>
    <w:rsid w:val="008F7F15"/>
    <w:rsid w:val="00903294"/>
    <w:rsid w:val="0090491B"/>
    <w:rsid w:val="00904D5F"/>
    <w:rsid w:val="00905CED"/>
    <w:rsid w:val="00910562"/>
    <w:rsid w:val="00910A79"/>
    <w:rsid w:val="0091185B"/>
    <w:rsid w:val="0091430A"/>
    <w:rsid w:val="00916798"/>
    <w:rsid w:val="00917618"/>
    <w:rsid w:val="00921912"/>
    <w:rsid w:val="00921C6F"/>
    <w:rsid w:val="0092282F"/>
    <w:rsid w:val="0093013C"/>
    <w:rsid w:val="0093294E"/>
    <w:rsid w:val="00933F64"/>
    <w:rsid w:val="00935C15"/>
    <w:rsid w:val="009360F3"/>
    <w:rsid w:val="00936F2C"/>
    <w:rsid w:val="00937682"/>
    <w:rsid w:val="009404D8"/>
    <w:rsid w:val="0094175B"/>
    <w:rsid w:val="009459FB"/>
    <w:rsid w:val="00946E40"/>
    <w:rsid w:val="0094733E"/>
    <w:rsid w:val="009526C4"/>
    <w:rsid w:val="00952878"/>
    <w:rsid w:val="009552F3"/>
    <w:rsid w:val="009557E4"/>
    <w:rsid w:val="00955CC8"/>
    <w:rsid w:val="009634FC"/>
    <w:rsid w:val="0096375A"/>
    <w:rsid w:val="00966E9F"/>
    <w:rsid w:val="009736A6"/>
    <w:rsid w:val="00980117"/>
    <w:rsid w:val="009830CA"/>
    <w:rsid w:val="00984FE7"/>
    <w:rsid w:val="009854E1"/>
    <w:rsid w:val="00986B2A"/>
    <w:rsid w:val="00987ED3"/>
    <w:rsid w:val="00994511"/>
    <w:rsid w:val="009949C5"/>
    <w:rsid w:val="009953B3"/>
    <w:rsid w:val="0099707D"/>
    <w:rsid w:val="00997F79"/>
    <w:rsid w:val="009A01CC"/>
    <w:rsid w:val="009A19E0"/>
    <w:rsid w:val="009A2685"/>
    <w:rsid w:val="009A4088"/>
    <w:rsid w:val="009A6863"/>
    <w:rsid w:val="009B1316"/>
    <w:rsid w:val="009B3B6F"/>
    <w:rsid w:val="009B6274"/>
    <w:rsid w:val="009B7CF6"/>
    <w:rsid w:val="009C00B9"/>
    <w:rsid w:val="009C18B2"/>
    <w:rsid w:val="009C4A9A"/>
    <w:rsid w:val="009C5267"/>
    <w:rsid w:val="009C5C8C"/>
    <w:rsid w:val="009C62F5"/>
    <w:rsid w:val="009C669D"/>
    <w:rsid w:val="009C67DC"/>
    <w:rsid w:val="009C7608"/>
    <w:rsid w:val="009D12F8"/>
    <w:rsid w:val="009D1B2E"/>
    <w:rsid w:val="009D1F7A"/>
    <w:rsid w:val="009D53B0"/>
    <w:rsid w:val="009D5586"/>
    <w:rsid w:val="009D5885"/>
    <w:rsid w:val="009D6032"/>
    <w:rsid w:val="009D675D"/>
    <w:rsid w:val="009E18BB"/>
    <w:rsid w:val="009E2520"/>
    <w:rsid w:val="009E29AB"/>
    <w:rsid w:val="009E30BA"/>
    <w:rsid w:val="009E55BF"/>
    <w:rsid w:val="009E7C7E"/>
    <w:rsid w:val="009F267A"/>
    <w:rsid w:val="009F3FFC"/>
    <w:rsid w:val="009F69BF"/>
    <w:rsid w:val="009F6F9C"/>
    <w:rsid w:val="00A00626"/>
    <w:rsid w:val="00A0097A"/>
    <w:rsid w:val="00A048B7"/>
    <w:rsid w:val="00A06659"/>
    <w:rsid w:val="00A12751"/>
    <w:rsid w:val="00A13C8A"/>
    <w:rsid w:val="00A172E3"/>
    <w:rsid w:val="00A1779E"/>
    <w:rsid w:val="00A20297"/>
    <w:rsid w:val="00A21629"/>
    <w:rsid w:val="00A219B0"/>
    <w:rsid w:val="00A21C38"/>
    <w:rsid w:val="00A25BD4"/>
    <w:rsid w:val="00A26795"/>
    <w:rsid w:val="00A3086E"/>
    <w:rsid w:val="00A3126F"/>
    <w:rsid w:val="00A32D7C"/>
    <w:rsid w:val="00A35D34"/>
    <w:rsid w:val="00A367DD"/>
    <w:rsid w:val="00A40156"/>
    <w:rsid w:val="00A406AD"/>
    <w:rsid w:val="00A40756"/>
    <w:rsid w:val="00A40DEC"/>
    <w:rsid w:val="00A41059"/>
    <w:rsid w:val="00A4124F"/>
    <w:rsid w:val="00A463AC"/>
    <w:rsid w:val="00A502A2"/>
    <w:rsid w:val="00A503E3"/>
    <w:rsid w:val="00A529A6"/>
    <w:rsid w:val="00A52A97"/>
    <w:rsid w:val="00A53CE0"/>
    <w:rsid w:val="00A54529"/>
    <w:rsid w:val="00A54963"/>
    <w:rsid w:val="00A54F17"/>
    <w:rsid w:val="00A605D5"/>
    <w:rsid w:val="00A6082D"/>
    <w:rsid w:val="00A613BE"/>
    <w:rsid w:val="00A614A7"/>
    <w:rsid w:val="00A624D3"/>
    <w:rsid w:val="00A63E97"/>
    <w:rsid w:val="00A65B21"/>
    <w:rsid w:val="00A709E8"/>
    <w:rsid w:val="00A71918"/>
    <w:rsid w:val="00A745F4"/>
    <w:rsid w:val="00A76C56"/>
    <w:rsid w:val="00A77E0E"/>
    <w:rsid w:val="00A8049D"/>
    <w:rsid w:val="00A863DB"/>
    <w:rsid w:val="00A86759"/>
    <w:rsid w:val="00A87526"/>
    <w:rsid w:val="00A95129"/>
    <w:rsid w:val="00AA08D9"/>
    <w:rsid w:val="00AA1113"/>
    <w:rsid w:val="00AA28EF"/>
    <w:rsid w:val="00AB235A"/>
    <w:rsid w:val="00AB4257"/>
    <w:rsid w:val="00AB56BB"/>
    <w:rsid w:val="00AB6738"/>
    <w:rsid w:val="00AC0700"/>
    <w:rsid w:val="00AC3A83"/>
    <w:rsid w:val="00AC4789"/>
    <w:rsid w:val="00AC5567"/>
    <w:rsid w:val="00AC6AB6"/>
    <w:rsid w:val="00AD6BCF"/>
    <w:rsid w:val="00AE147E"/>
    <w:rsid w:val="00AE3ED4"/>
    <w:rsid w:val="00AE4B1F"/>
    <w:rsid w:val="00AE5A6A"/>
    <w:rsid w:val="00AE5BE0"/>
    <w:rsid w:val="00AE66BA"/>
    <w:rsid w:val="00AE6BB4"/>
    <w:rsid w:val="00AE6E69"/>
    <w:rsid w:val="00AF1495"/>
    <w:rsid w:val="00AF37F1"/>
    <w:rsid w:val="00B00A6A"/>
    <w:rsid w:val="00B027FE"/>
    <w:rsid w:val="00B02867"/>
    <w:rsid w:val="00B02B53"/>
    <w:rsid w:val="00B04488"/>
    <w:rsid w:val="00B0479F"/>
    <w:rsid w:val="00B0502A"/>
    <w:rsid w:val="00B11CBB"/>
    <w:rsid w:val="00B1731A"/>
    <w:rsid w:val="00B20B84"/>
    <w:rsid w:val="00B31CD0"/>
    <w:rsid w:val="00B32055"/>
    <w:rsid w:val="00B32792"/>
    <w:rsid w:val="00B35F7E"/>
    <w:rsid w:val="00B40759"/>
    <w:rsid w:val="00B40CC7"/>
    <w:rsid w:val="00B40EAC"/>
    <w:rsid w:val="00B43153"/>
    <w:rsid w:val="00B461B5"/>
    <w:rsid w:val="00B46E54"/>
    <w:rsid w:val="00B46E78"/>
    <w:rsid w:val="00B50272"/>
    <w:rsid w:val="00B5224D"/>
    <w:rsid w:val="00B52674"/>
    <w:rsid w:val="00B52B5A"/>
    <w:rsid w:val="00B52EB7"/>
    <w:rsid w:val="00B54383"/>
    <w:rsid w:val="00B55DB3"/>
    <w:rsid w:val="00B56CB7"/>
    <w:rsid w:val="00B61A3F"/>
    <w:rsid w:val="00B66566"/>
    <w:rsid w:val="00B70A43"/>
    <w:rsid w:val="00B71765"/>
    <w:rsid w:val="00B749E0"/>
    <w:rsid w:val="00B768B5"/>
    <w:rsid w:val="00B8044F"/>
    <w:rsid w:val="00B807C0"/>
    <w:rsid w:val="00B84328"/>
    <w:rsid w:val="00B847A2"/>
    <w:rsid w:val="00B84F80"/>
    <w:rsid w:val="00B86500"/>
    <w:rsid w:val="00B927B1"/>
    <w:rsid w:val="00B97F71"/>
    <w:rsid w:val="00BA1CBD"/>
    <w:rsid w:val="00BA1FC9"/>
    <w:rsid w:val="00BA4203"/>
    <w:rsid w:val="00BA4792"/>
    <w:rsid w:val="00BB203C"/>
    <w:rsid w:val="00BB42B0"/>
    <w:rsid w:val="00BB5E96"/>
    <w:rsid w:val="00BB74F9"/>
    <w:rsid w:val="00BC24A1"/>
    <w:rsid w:val="00BC2BCF"/>
    <w:rsid w:val="00BC363B"/>
    <w:rsid w:val="00BC7BC9"/>
    <w:rsid w:val="00BD0167"/>
    <w:rsid w:val="00BD094E"/>
    <w:rsid w:val="00BD3194"/>
    <w:rsid w:val="00BD3216"/>
    <w:rsid w:val="00BD4458"/>
    <w:rsid w:val="00BD5282"/>
    <w:rsid w:val="00BD5597"/>
    <w:rsid w:val="00BE0EE7"/>
    <w:rsid w:val="00BE1486"/>
    <w:rsid w:val="00BE3A67"/>
    <w:rsid w:val="00BE51C5"/>
    <w:rsid w:val="00BE5A6D"/>
    <w:rsid w:val="00BF086A"/>
    <w:rsid w:val="00BF3DEB"/>
    <w:rsid w:val="00C00460"/>
    <w:rsid w:val="00C0109C"/>
    <w:rsid w:val="00C03752"/>
    <w:rsid w:val="00C042C1"/>
    <w:rsid w:val="00C046BA"/>
    <w:rsid w:val="00C04BE2"/>
    <w:rsid w:val="00C059E7"/>
    <w:rsid w:val="00C077E5"/>
    <w:rsid w:val="00C15E58"/>
    <w:rsid w:val="00C1650A"/>
    <w:rsid w:val="00C21071"/>
    <w:rsid w:val="00C213DC"/>
    <w:rsid w:val="00C232E1"/>
    <w:rsid w:val="00C26D5A"/>
    <w:rsid w:val="00C2778D"/>
    <w:rsid w:val="00C27F7C"/>
    <w:rsid w:val="00C33DE2"/>
    <w:rsid w:val="00C3425B"/>
    <w:rsid w:val="00C37293"/>
    <w:rsid w:val="00C4201F"/>
    <w:rsid w:val="00C432F5"/>
    <w:rsid w:val="00C45507"/>
    <w:rsid w:val="00C46724"/>
    <w:rsid w:val="00C468F0"/>
    <w:rsid w:val="00C47D5F"/>
    <w:rsid w:val="00C5018D"/>
    <w:rsid w:val="00C51F33"/>
    <w:rsid w:val="00C52C2C"/>
    <w:rsid w:val="00C571C8"/>
    <w:rsid w:val="00C60449"/>
    <w:rsid w:val="00C61431"/>
    <w:rsid w:val="00C61C33"/>
    <w:rsid w:val="00C63031"/>
    <w:rsid w:val="00C63863"/>
    <w:rsid w:val="00C63DA9"/>
    <w:rsid w:val="00C65BB9"/>
    <w:rsid w:val="00C672BA"/>
    <w:rsid w:val="00C70153"/>
    <w:rsid w:val="00C708FC"/>
    <w:rsid w:val="00C712A3"/>
    <w:rsid w:val="00C717D4"/>
    <w:rsid w:val="00C7196B"/>
    <w:rsid w:val="00C732D5"/>
    <w:rsid w:val="00C74860"/>
    <w:rsid w:val="00C74CCC"/>
    <w:rsid w:val="00C75E38"/>
    <w:rsid w:val="00C76922"/>
    <w:rsid w:val="00C77725"/>
    <w:rsid w:val="00C8365D"/>
    <w:rsid w:val="00C837FE"/>
    <w:rsid w:val="00C87BD2"/>
    <w:rsid w:val="00C908B7"/>
    <w:rsid w:val="00C908C3"/>
    <w:rsid w:val="00C9300F"/>
    <w:rsid w:val="00C936C6"/>
    <w:rsid w:val="00C9382C"/>
    <w:rsid w:val="00C94151"/>
    <w:rsid w:val="00C94842"/>
    <w:rsid w:val="00C94B65"/>
    <w:rsid w:val="00C9571C"/>
    <w:rsid w:val="00C96E7A"/>
    <w:rsid w:val="00CA19AB"/>
    <w:rsid w:val="00CA1AA9"/>
    <w:rsid w:val="00CA1F37"/>
    <w:rsid w:val="00CA4E25"/>
    <w:rsid w:val="00CA51F4"/>
    <w:rsid w:val="00CA5CF8"/>
    <w:rsid w:val="00CA61CD"/>
    <w:rsid w:val="00CA6430"/>
    <w:rsid w:val="00CA7C05"/>
    <w:rsid w:val="00CB1435"/>
    <w:rsid w:val="00CB22B8"/>
    <w:rsid w:val="00CB3C59"/>
    <w:rsid w:val="00CB3CDC"/>
    <w:rsid w:val="00CB4071"/>
    <w:rsid w:val="00CB4183"/>
    <w:rsid w:val="00CB4569"/>
    <w:rsid w:val="00CB4DA5"/>
    <w:rsid w:val="00CB61E6"/>
    <w:rsid w:val="00CC30D4"/>
    <w:rsid w:val="00CC4D4B"/>
    <w:rsid w:val="00CC57B8"/>
    <w:rsid w:val="00CC5A8D"/>
    <w:rsid w:val="00CC6D09"/>
    <w:rsid w:val="00CD1899"/>
    <w:rsid w:val="00CD51EF"/>
    <w:rsid w:val="00CD5B1E"/>
    <w:rsid w:val="00CD6E45"/>
    <w:rsid w:val="00CE0492"/>
    <w:rsid w:val="00CE176B"/>
    <w:rsid w:val="00CE2B65"/>
    <w:rsid w:val="00CE5E5A"/>
    <w:rsid w:val="00CF0D73"/>
    <w:rsid w:val="00D0099E"/>
    <w:rsid w:val="00D04A64"/>
    <w:rsid w:val="00D05950"/>
    <w:rsid w:val="00D072D0"/>
    <w:rsid w:val="00D07437"/>
    <w:rsid w:val="00D0781B"/>
    <w:rsid w:val="00D078E0"/>
    <w:rsid w:val="00D101D6"/>
    <w:rsid w:val="00D1063F"/>
    <w:rsid w:val="00D11A97"/>
    <w:rsid w:val="00D12638"/>
    <w:rsid w:val="00D140A7"/>
    <w:rsid w:val="00D15106"/>
    <w:rsid w:val="00D154F2"/>
    <w:rsid w:val="00D16F0A"/>
    <w:rsid w:val="00D17D47"/>
    <w:rsid w:val="00D21AE6"/>
    <w:rsid w:val="00D21EE2"/>
    <w:rsid w:val="00D23177"/>
    <w:rsid w:val="00D237BA"/>
    <w:rsid w:val="00D30A68"/>
    <w:rsid w:val="00D32944"/>
    <w:rsid w:val="00D33525"/>
    <w:rsid w:val="00D3681D"/>
    <w:rsid w:val="00D42208"/>
    <w:rsid w:val="00D4370F"/>
    <w:rsid w:val="00D44FEE"/>
    <w:rsid w:val="00D45FE8"/>
    <w:rsid w:val="00D51643"/>
    <w:rsid w:val="00D525DC"/>
    <w:rsid w:val="00D52B02"/>
    <w:rsid w:val="00D5317C"/>
    <w:rsid w:val="00D534A7"/>
    <w:rsid w:val="00D540EC"/>
    <w:rsid w:val="00D5508E"/>
    <w:rsid w:val="00D60688"/>
    <w:rsid w:val="00D6132B"/>
    <w:rsid w:val="00D614A6"/>
    <w:rsid w:val="00D63F2D"/>
    <w:rsid w:val="00D640E6"/>
    <w:rsid w:val="00D64FBF"/>
    <w:rsid w:val="00D72523"/>
    <w:rsid w:val="00D74289"/>
    <w:rsid w:val="00D7511A"/>
    <w:rsid w:val="00D75C7B"/>
    <w:rsid w:val="00D8050F"/>
    <w:rsid w:val="00D8074D"/>
    <w:rsid w:val="00D8092A"/>
    <w:rsid w:val="00D82652"/>
    <w:rsid w:val="00D827C3"/>
    <w:rsid w:val="00D82B3D"/>
    <w:rsid w:val="00D8301D"/>
    <w:rsid w:val="00D8316C"/>
    <w:rsid w:val="00D8345D"/>
    <w:rsid w:val="00D85236"/>
    <w:rsid w:val="00D876A9"/>
    <w:rsid w:val="00D937FD"/>
    <w:rsid w:val="00D93C5C"/>
    <w:rsid w:val="00D942D5"/>
    <w:rsid w:val="00D94386"/>
    <w:rsid w:val="00D95B3B"/>
    <w:rsid w:val="00D95F0D"/>
    <w:rsid w:val="00D96251"/>
    <w:rsid w:val="00D97616"/>
    <w:rsid w:val="00DA0A7E"/>
    <w:rsid w:val="00DA1080"/>
    <w:rsid w:val="00DA2BF5"/>
    <w:rsid w:val="00DA5258"/>
    <w:rsid w:val="00DA571B"/>
    <w:rsid w:val="00DA59ED"/>
    <w:rsid w:val="00DA60D5"/>
    <w:rsid w:val="00DA7510"/>
    <w:rsid w:val="00DA7C41"/>
    <w:rsid w:val="00DB22D2"/>
    <w:rsid w:val="00DB2585"/>
    <w:rsid w:val="00DB336D"/>
    <w:rsid w:val="00DB48A3"/>
    <w:rsid w:val="00DB4C14"/>
    <w:rsid w:val="00DB614C"/>
    <w:rsid w:val="00DB74DD"/>
    <w:rsid w:val="00DC0162"/>
    <w:rsid w:val="00DC0F64"/>
    <w:rsid w:val="00DC23C9"/>
    <w:rsid w:val="00DC282D"/>
    <w:rsid w:val="00DC2D22"/>
    <w:rsid w:val="00DC3373"/>
    <w:rsid w:val="00DC3B16"/>
    <w:rsid w:val="00DC4B54"/>
    <w:rsid w:val="00DC516F"/>
    <w:rsid w:val="00DC60D8"/>
    <w:rsid w:val="00DC702D"/>
    <w:rsid w:val="00DC79AE"/>
    <w:rsid w:val="00DD0C6B"/>
    <w:rsid w:val="00DD3EE0"/>
    <w:rsid w:val="00DD5CE6"/>
    <w:rsid w:val="00DE006E"/>
    <w:rsid w:val="00DE1FE2"/>
    <w:rsid w:val="00DE205B"/>
    <w:rsid w:val="00DE5E4D"/>
    <w:rsid w:val="00DE6C41"/>
    <w:rsid w:val="00DF0CF4"/>
    <w:rsid w:val="00E00AF9"/>
    <w:rsid w:val="00E01AAA"/>
    <w:rsid w:val="00E03468"/>
    <w:rsid w:val="00E03D53"/>
    <w:rsid w:val="00E04ADE"/>
    <w:rsid w:val="00E04C57"/>
    <w:rsid w:val="00E07E4E"/>
    <w:rsid w:val="00E21660"/>
    <w:rsid w:val="00E21C9B"/>
    <w:rsid w:val="00E2245E"/>
    <w:rsid w:val="00E226D5"/>
    <w:rsid w:val="00E235C8"/>
    <w:rsid w:val="00E24034"/>
    <w:rsid w:val="00E242C6"/>
    <w:rsid w:val="00E27B26"/>
    <w:rsid w:val="00E3177F"/>
    <w:rsid w:val="00E365B7"/>
    <w:rsid w:val="00E40385"/>
    <w:rsid w:val="00E40A29"/>
    <w:rsid w:val="00E44D7D"/>
    <w:rsid w:val="00E452D6"/>
    <w:rsid w:val="00E45693"/>
    <w:rsid w:val="00E462A2"/>
    <w:rsid w:val="00E47D27"/>
    <w:rsid w:val="00E47E35"/>
    <w:rsid w:val="00E509C5"/>
    <w:rsid w:val="00E51D2B"/>
    <w:rsid w:val="00E5200B"/>
    <w:rsid w:val="00E53135"/>
    <w:rsid w:val="00E55E12"/>
    <w:rsid w:val="00E5704C"/>
    <w:rsid w:val="00E604F9"/>
    <w:rsid w:val="00E606CA"/>
    <w:rsid w:val="00E61498"/>
    <w:rsid w:val="00E62A1D"/>
    <w:rsid w:val="00E658FE"/>
    <w:rsid w:val="00E65CCE"/>
    <w:rsid w:val="00E71A50"/>
    <w:rsid w:val="00E7595A"/>
    <w:rsid w:val="00E80819"/>
    <w:rsid w:val="00E83738"/>
    <w:rsid w:val="00E85142"/>
    <w:rsid w:val="00E85240"/>
    <w:rsid w:val="00E859D8"/>
    <w:rsid w:val="00E86EC2"/>
    <w:rsid w:val="00E874DB"/>
    <w:rsid w:val="00E87F85"/>
    <w:rsid w:val="00E90004"/>
    <w:rsid w:val="00E90CC4"/>
    <w:rsid w:val="00E92239"/>
    <w:rsid w:val="00E93F6A"/>
    <w:rsid w:val="00E943A9"/>
    <w:rsid w:val="00E950A5"/>
    <w:rsid w:val="00E95D53"/>
    <w:rsid w:val="00EA4220"/>
    <w:rsid w:val="00EA45B1"/>
    <w:rsid w:val="00EA4D5E"/>
    <w:rsid w:val="00EB155D"/>
    <w:rsid w:val="00EB4CE5"/>
    <w:rsid w:val="00EC4462"/>
    <w:rsid w:val="00EC4697"/>
    <w:rsid w:val="00EC46DF"/>
    <w:rsid w:val="00EC61D2"/>
    <w:rsid w:val="00EC69F4"/>
    <w:rsid w:val="00ED005A"/>
    <w:rsid w:val="00ED3915"/>
    <w:rsid w:val="00ED39FA"/>
    <w:rsid w:val="00ED4540"/>
    <w:rsid w:val="00ED4772"/>
    <w:rsid w:val="00ED4F3C"/>
    <w:rsid w:val="00EE2540"/>
    <w:rsid w:val="00EE27E8"/>
    <w:rsid w:val="00EE43BC"/>
    <w:rsid w:val="00EE651C"/>
    <w:rsid w:val="00EE77C4"/>
    <w:rsid w:val="00EF3896"/>
    <w:rsid w:val="00EF5106"/>
    <w:rsid w:val="00F05C33"/>
    <w:rsid w:val="00F07B87"/>
    <w:rsid w:val="00F10B83"/>
    <w:rsid w:val="00F11A00"/>
    <w:rsid w:val="00F155BC"/>
    <w:rsid w:val="00F15F52"/>
    <w:rsid w:val="00F168E0"/>
    <w:rsid w:val="00F16D59"/>
    <w:rsid w:val="00F17684"/>
    <w:rsid w:val="00F21356"/>
    <w:rsid w:val="00F222D6"/>
    <w:rsid w:val="00F257A7"/>
    <w:rsid w:val="00F268DC"/>
    <w:rsid w:val="00F27971"/>
    <w:rsid w:val="00F30A52"/>
    <w:rsid w:val="00F326DF"/>
    <w:rsid w:val="00F337FC"/>
    <w:rsid w:val="00F349E4"/>
    <w:rsid w:val="00F37849"/>
    <w:rsid w:val="00F4092F"/>
    <w:rsid w:val="00F42FC8"/>
    <w:rsid w:val="00F44BBD"/>
    <w:rsid w:val="00F44D17"/>
    <w:rsid w:val="00F46410"/>
    <w:rsid w:val="00F4652C"/>
    <w:rsid w:val="00F46953"/>
    <w:rsid w:val="00F47FFA"/>
    <w:rsid w:val="00F52CE8"/>
    <w:rsid w:val="00F532CD"/>
    <w:rsid w:val="00F55ACF"/>
    <w:rsid w:val="00F565B8"/>
    <w:rsid w:val="00F62FBF"/>
    <w:rsid w:val="00F63DBC"/>
    <w:rsid w:val="00F63F6A"/>
    <w:rsid w:val="00F70D7A"/>
    <w:rsid w:val="00F73286"/>
    <w:rsid w:val="00F73E3A"/>
    <w:rsid w:val="00F76BC5"/>
    <w:rsid w:val="00F8079B"/>
    <w:rsid w:val="00F911B9"/>
    <w:rsid w:val="00F92A76"/>
    <w:rsid w:val="00F94D2B"/>
    <w:rsid w:val="00F94DE9"/>
    <w:rsid w:val="00FA05ED"/>
    <w:rsid w:val="00FA1097"/>
    <w:rsid w:val="00FA1387"/>
    <w:rsid w:val="00FA3F30"/>
    <w:rsid w:val="00FA4262"/>
    <w:rsid w:val="00FA499A"/>
    <w:rsid w:val="00FA6D5B"/>
    <w:rsid w:val="00FB173B"/>
    <w:rsid w:val="00FB26B8"/>
    <w:rsid w:val="00FB3C8C"/>
    <w:rsid w:val="00FB3F67"/>
    <w:rsid w:val="00FB5E69"/>
    <w:rsid w:val="00FB603C"/>
    <w:rsid w:val="00FC3720"/>
    <w:rsid w:val="00FC39D1"/>
    <w:rsid w:val="00FC3E92"/>
    <w:rsid w:val="00FC69ED"/>
    <w:rsid w:val="00FC77B1"/>
    <w:rsid w:val="00FC77BB"/>
    <w:rsid w:val="00FD303F"/>
    <w:rsid w:val="00FD3116"/>
    <w:rsid w:val="00FD3CA4"/>
    <w:rsid w:val="00FD6B26"/>
    <w:rsid w:val="00FE19E5"/>
    <w:rsid w:val="00FE72A2"/>
    <w:rsid w:val="00FF0BBC"/>
    <w:rsid w:val="00FF295B"/>
    <w:rsid w:val="00FF4CED"/>
    <w:rsid w:val="00FF5527"/>
    <w:rsid w:val="00FF7A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0093dd"/>
    </o:shapedefaults>
    <o:shapelayout v:ext="edit">
      <o:idmap v:ext="edit" data="1"/>
    </o:shapelayout>
  </w:shapeDefaults>
  <w:decimalSymbol w:val="."/>
  <w:listSeparator w:val=","/>
  <w14:docId w14:val="0ADF8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3">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qFormat="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4B4B7E"/>
    <w:rPr>
      <w:rFonts w:ascii="Arial" w:hAnsi="Arial"/>
    </w:rPr>
  </w:style>
  <w:style w:type="paragraph" w:styleId="Heading1">
    <w:name w:val="heading 1"/>
    <w:basedOn w:val="Normal"/>
    <w:qFormat/>
    <w:rsid w:val="00360FE9"/>
    <w:pPr>
      <w:numPr>
        <w:numId w:val="8"/>
      </w:numPr>
      <w:pBdr>
        <w:top w:val="single" w:sz="48" w:space="3" w:color="FFFFFF"/>
        <w:left w:val="single" w:sz="6" w:space="3" w:color="FFFFFF"/>
        <w:bottom w:val="single" w:sz="6" w:space="4" w:color="FFFFFF"/>
      </w:pBdr>
      <w:spacing w:before="100" w:beforeAutospacing="1" w:after="120" w:line="240" w:lineRule="atLeast"/>
      <w:outlineLvl w:val="0"/>
    </w:pPr>
    <w:rPr>
      <w:rFonts w:eastAsia="Arial Unicode MS" w:cs="Arial"/>
      <w:b/>
      <w:color w:val="002060"/>
      <w:spacing w:val="-10"/>
      <w:kern w:val="20"/>
      <w:position w:val="8"/>
      <w:sz w:val="32"/>
      <w:szCs w:val="32"/>
    </w:rPr>
  </w:style>
  <w:style w:type="paragraph" w:styleId="Heading2">
    <w:name w:val="heading 2"/>
    <w:aliases w:val="H2,Category,Category1,Category2,Category3,Category11,Category4,Category5,Category12,Category21,Category31,Category111,Category6,Category13,Category22,Category32,Category112,Category7,Category14,Category23,Category33,Category113,Category8"/>
    <w:basedOn w:val="Normal"/>
    <w:link w:val="Heading2Char"/>
    <w:qFormat/>
    <w:rsid w:val="00360FE9"/>
    <w:pPr>
      <w:numPr>
        <w:ilvl w:val="1"/>
        <w:numId w:val="8"/>
      </w:numPr>
      <w:spacing w:before="100" w:beforeAutospacing="1" w:after="120"/>
      <w:outlineLvl w:val="1"/>
    </w:pPr>
    <w:rPr>
      <w:rFonts w:eastAsia="Arial Unicode MS" w:cs="Arial"/>
      <w:b/>
      <w:color w:val="002060"/>
      <w:sz w:val="28"/>
      <w:szCs w:val="28"/>
    </w:rPr>
  </w:style>
  <w:style w:type="paragraph" w:styleId="Heading3">
    <w:name w:val="heading 3"/>
    <w:aliases w:val="Heading heading 2,H3-Heading 3,3,l3.3,h3,l3,list 3,3 bullet,PR CTEP3,PR CTEP31,PR CTEP32,PR CTEP33,PR CTEP34,PR CTEP311,PR CTEP35,PR CTEP312,PR CTEP321,PR CTEP331,PR CTEP341,PR CTEP36,PR CTEP313,PR CTEP322,PR CTEP332,PR CTEP342,PR CTEP37,13"/>
    <w:basedOn w:val="Normal"/>
    <w:next w:val="Normal"/>
    <w:qFormat/>
    <w:rsid w:val="008F7F15"/>
    <w:pPr>
      <w:keepNext/>
      <w:numPr>
        <w:ilvl w:val="2"/>
        <w:numId w:val="8"/>
      </w:numPr>
      <w:tabs>
        <w:tab w:val="clear" w:pos="3978"/>
      </w:tabs>
      <w:spacing w:after="120"/>
      <w:ind w:left="0" w:firstLine="0"/>
      <w:outlineLvl w:val="2"/>
    </w:pPr>
    <w:rPr>
      <w:b/>
      <w:bCs/>
      <w:color w:val="002060"/>
      <w:sz w:val="24"/>
    </w:rPr>
  </w:style>
  <w:style w:type="paragraph" w:styleId="Heading4">
    <w:name w:val="heading 4"/>
    <w:basedOn w:val="Normal"/>
    <w:next w:val="Normal"/>
    <w:autoRedefine/>
    <w:qFormat/>
    <w:rsid w:val="00B54383"/>
    <w:pPr>
      <w:keepNext/>
      <w:numPr>
        <w:numId w:val="9"/>
      </w:numPr>
      <w:outlineLvl w:val="3"/>
    </w:pPr>
  </w:style>
  <w:style w:type="paragraph" w:styleId="Heading5">
    <w:name w:val="heading 5"/>
    <w:basedOn w:val="Normal"/>
    <w:next w:val="Normal"/>
    <w:qFormat/>
    <w:rsid w:val="004B4B7E"/>
    <w:pPr>
      <w:keepNext/>
      <w:numPr>
        <w:ilvl w:val="4"/>
        <w:numId w:val="8"/>
      </w:numPr>
      <w:spacing w:before="40" w:after="40"/>
      <w:outlineLvl w:val="4"/>
    </w:pPr>
    <w:rPr>
      <w:b/>
      <w:color w:val="C0C0C0"/>
    </w:rPr>
  </w:style>
  <w:style w:type="paragraph" w:styleId="Heading6">
    <w:name w:val="heading 6"/>
    <w:basedOn w:val="Normal"/>
    <w:next w:val="Normal"/>
    <w:qFormat/>
    <w:rsid w:val="004B4B7E"/>
    <w:pPr>
      <w:keepNext/>
      <w:numPr>
        <w:ilvl w:val="5"/>
        <w:numId w:val="8"/>
      </w:numPr>
      <w:tabs>
        <w:tab w:val="center" w:pos="2277"/>
      </w:tabs>
      <w:spacing w:before="40" w:after="40"/>
      <w:outlineLvl w:val="5"/>
    </w:pPr>
    <w:rPr>
      <w:b/>
      <w:bCs/>
    </w:rPr>
  </w:style>
  <w:style w:type="paragraph" w:styleId="Heading7">
    <w:name w:val="heading 7"/>
    <w:basedOn w:val="Normal"/>
    <w:next w:val="Normal"/>
    <w:qFormat/>
    <w:rsid w:val="004B4B7E"/>
    <w:pPr>
      <w:keepNext/>
      <w:numPr>
        <w:ilvl w:val="6"/>
        <w:numId w:val="8"/>
      </w:numPr>
      <w:spacing w:before="20" w:after="20"/>
      <w:jc w:val="center"/>
      <w:outlineLvl w:val="6"/>
    </w:pPr>
    <w:rPr>
      <w:b/>
      <w:bCs/>
      <w:color w:val="FFFFFF"/>
      <w:sz w:val="30"/>
    </w:rPr>
  </w:style>
  <w:style w:type="paragraph" w:styleId="Heading8">
    <w:name w:val="heading 8"/>
    <w:basedOn w:val="Normal"/>
    <w:next w:val="Normal"/>
    <w:qFormat/>
    <w:rsid w:val="004B4B7E"/>
    <w:pPr>
      <w:keepNext/>
      <w:numPr>
        <w:ilvl w:val="7"/>
        <w:numId w:val="8"/>
      </w:numPr>
      <w:spacing w:before="20" w:after="20"/>
      <w:outlineLvl w:val="7"/>
    </w:pPr>
    <w:rPr>
      <w:b/>
      <w:color w:val="FFFFFF"/>
      <w:sz w:val="22"/>
    </w:rPr>
  </w:style>
  <w:style w:type="paragraph" w:styleId="Heading9">
    <w:name w:val="heading 9"/>
    <w:basedOn w:val="Normal"/>
    <w:next w:val="Normal"/>
    <w:qFormat/>
    <w:rsid w:val="004B4B7E"/>
    <w:pPr>
      <w:keepNext/>
      <w:numPr>
        <w:ilvl w:val="8"/>
        <w:numId w:val="8"/>
      </w:numPr>
      <w:spacing w:before="20" w:after="20"/>
      <w:ind w:right="-108"/>
      <w:outlineLvl w:val="8"/>
    </w:pPr>
    <w:rPr>
      <w:b/>
      <w:color w:val="FFFFFF"/>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BodyText1,h1,Heading 11,H1,heading 1,Header Char Char Char Char Char Char Char,Header Char Char Char Char Char C...,h,Header/Footer,header odd,header,Hyphen,even,toc,9"/>
    <w:basedOn w:val="Normal"/>
    <w:link w:val="HeaderChar"/>
    <w:rsid w:val="003F7126"/>
    <w:pPr>
      <w:tabs>
        <w:tab w:val="center" w:pos="4320"/>
        <w:tab w:val="right" w:pos="8640"/>
      </w:tabs>
    </w:pPr>
  </w:style>
  <w:style w:type="paragraph" w:styleId="Footer">
    <w:name w:val="footer"/>
    <w:aliases w:val="FOOTER"/>
    <w:basedOn w:val="Normal"/>
    <w:link w:val="FooterChar"/>
    <w:rsid w:val="003F7126"/>
    <w:pPr>
      <w:tabs>
        <w:tab w:val="center" w:pos="4320"/>
        <w:tab w:val="right" w:pos="8640"/>
      </w:tabs>
    </w:pPr>
  </w:style>
  <w:style w:type="character" w:styleId="Hyperlink">
    <w:name w:val="Hyperlink"/>
    <w:uiPriority w:val="99"/>
    <w:rsid w:val="003F7126"/>
    <w:rPr>
      <w:color w:val="0000FF"/>
      <w:u w:val="single"/>
    </w:rPr>
  </w:style>
  <w:style w:type="character" w:styleId="FollowedHyperlink">
    <w:name w:val="FollowedHyperlink"/>
    <w:rsid w:val="003F7126"/>
    <w:rPr>
      <w:color w:val="800080"/>
      <w:u w:val="single"/>
    </w:rPr>
  </w:style>
  <w:style w:type="paragraph" w:styleId="BodyText">
    <w:name w:val="Body Text"/>
    <w:basedOn w:val="Normal"/>
    <w:link w:val="BodyTextChar"/>
    <w:rsid w:val="003F7126"/>
    <w:pPr>
      <w:tabs>
        <w:tab w:val="left" w:pos="164"/>
      </w:tabs>
    </w:pPr>
    <w:rPr>
      <w:sz w:val="19"/>
      <w:szCs w:val="19"/>
    </w:rPr>
  </w:style>
  <w:style w:type="paragraph" w:styleId="NormalWeb">
    <w:name w:val="Normal (Web)"/>
    <w:basedOn w:val="Normal"/>
    <w:uiPriority w:val="99"/>
    <w:rsid w:val="003F7126"/>
    <w:pPr>
      <w:spacing w:before="100" w:beforeAutospacing="1" w:after="100" w:afterAutospacing="1"/>
    </w:pPr>
    <w:rPr>
      <w:rFonts w:ascii="Arial Unicode MS" w:eastAsia="Arial Unicode MS" w:hAnsi="Arial Unicode MS" w:cs="Arial Unicode MS"/>
      <w:sz w:val="24"/>
      <w:szCs w:val="24"/>
    </w:rPr>
  </w:style>
  <w:style w:type="character" w:customStyle="1" w:styleId="content1">
    <w:name w:val="content1"/>
    <w:rsid w:val="003F7126"/>
    <w:rPr>
      <w:rFonts w:ascii="Arial" w:hAnsi="Arial" w:cs="Arial" w:hint="default"/>
      <w:i w:val="0"/>
      <w:iCs w:val="0"/>
      <w:strike w:val="0"/>
      <w:dstrike w:val="0"/>
      <w:color w:val="000068"/>
      <w:spacing w:val="240"/>
      <w:sz w:val="20"/>
      <w:szCs w:val="20"/>
      <w:u w:val="none"/>
      <w:effect w:val="none"/>
    </w:rPr>
  </w:style>
  <w:style w:type="paragraph" w:styleId="HTMLPreformatted">
    <w:name w:val="HTML Preformatted"/>
    <w:basedOn w:val="Normal"/>
    <w:rsid w:val="003F71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rPr>
  </w:style>
  <w:style w:type="paragraph" w:customStyle="1" w:styleId="Print-FromToSubjectDate">
    <w:name w:val="Print- From: To: Subject: Date:"/>
    <w:basedOn w:val="Normal"/>
    <w:rsid w:val="003F7126"/>
    <w:pPr>
      <w:pBdr>
        <w:left w:val="single" w:sz="18" w:space="1" w:color="auto"/>
      </w:pBdr>
      <w:ind w:left="1080" w:hanging="1080"/>
    </w:pPr>
    <w:rPr>
      <w:rFonts w:eastAsia="Times New Roman"/>
    </w:rPr>
  </w:style>
  <w:style w:type="paragraph" w:styleId="ListParagraph">
    <w:name w:val="List Paragraph"/>
    <w:basedOn w:val="Normal"/>
    <w:uiPriority w:val="34"/>
    <w:qFormat/>
    <w:rsid w:val="004B4B7E"/>
    <w:pPr>
      <w:ind w:left="720"/>
    </w:pPr>
  </w:style>
  <w:style w:type="paragraph" w:customStyle="1" w:styleId="MatrixBodyText">
    <w:name w:val="Matrix Body Text"/>
    <w:basedOn w:val="Normal"/>
    <w:rsid w:val="003F7126"/>
    <w:pPr>
      <w:spacing w:before="80" w:after="80"/>
    </w:pPr>
    <w:rPr>
      <w:rFonts w:eastAsia="Times New Roman"/>
      <w:szCs w:val="24"/>
    </w:rPr>
  </w:style>
  <w:style w:type="character" w:styleId="Strong">
    <w:name w:val="Strong"/>
    <w:qFormat/>
    <w:rsid w:val="004B4B7E"/>
    <w:rPr>
      <w:b/>
      <w:bCs/>
    </w:rPr>
  </w:style>
  <w:style w:type="paragraph" w:customStyle="1" w:styleId="linkboxitem">
    <w:name w:val="linkboxitem"/>
    <w:basedOn w:val="Normal"/>
    <w:rsid w:val="003F7126"/>
    <w:pPr>
      <w:spacing w:before="60" w:after="60"/>
    </w:pPr>
    <w:rPr>
      <w:rFonts w:cs="Arial"/>
      <w:sz w:val="18"/>
      <w:szCs w:val="18"/>
      <w:lang w:eastAsia="ja-JP"/>
    </w:rPr>
  </w:style>
  <w:style w:type="character" w:customStyle="1" w:styleId="goohl1">
    <w:name w:val="goohl1"/>
    <w:basedOn w:val="DefaultParagraphFont"/>
    <w:rsid w:val="003F7126"/>
  </w:style>
  <w:style w:type="character" w:customStyle="1" w:styleId="goohl2">
    <w:name w:val="goohl2"/>
    <w:basedOn w:val="DefaultParagraphFont"/>
    <w:rsid w:val="003F7126"/>
  </w:style>
  <w:style w:type="character" w:customStyle="1" w:styleId="goohl0">
    <w:name w:val="goohl0"/>
    <w:basedOn w:val="DefaultParagraphFont"/>
    <w:rsid w:val="003F7126"/>
  </w:style>
  <w:style w:type="character" w:customStyle="1" w:styleId="goohl3">
    <w:name w:val="goohl3"/>
    <w:basedOn w:val="DefaultParagraphFont"/>
    <w:rsid w:val="003F7126"/>
  </w:style>
  <w:style w:type="paragraph" w:customStyle="1" w:styleId="lastincell">
    <w:name w:val="lastincell"/>
    <w:basedOn w:val="Normal"/>
    <w:rsid w:val="003F7126"/>
    <w:pPr>
      <w:spacing w:line="336" w:lineRule="auto"/>
    </w:pPr>
    <w:rPr>
      <w:rFonts w:ascii="Verdana" w:eastAsia="Times New Roman" w:hAnsi="Verdana"/>
      <w:sz w:val="17"/>
      <w:szCs w:val="17"/>
    </w:rPr>
  </w:style>
  <w:style w:type="paragraph" w:customStyle="1" w:styleId="ZmodTrame">
    <w:name w:val="ZmodTrame"/>
    <w:rsid w:val="003F7126"/>
    <w:rPr>
      <w:rFonts w:ascii="Arial" w:eastAsia="Times New Roman" w:hAnsi="Arial"/>
      <w:noProof/>
      <w:lang w:val="fr-FR" w:eastAsia="fr-FR"/>
    </w:rPr>
  </w:style>
  <w:style w:type="character" w:styleId="PageNumber">
    <w:name w:val="page number"/>
    <w:basedOn w:val="DefaultParagraphFont"/>
    <w:rsid w:val="003F7126"/>
  </w:style>
  <w:style w:type="paragraph" w:styleId="TOC1">
    <w:name w:val="toc 1"/>
    <w:basedOn w:val="Normal"/>
    <w:next w:val="Normal"/>
    <w:autoRedefine/>
    <w:uiPriority w:val="39"/>
    <w:rsid w:val="00E80819"/>
    <w:pPr>
      <w:tabs>
        <w:tab w:val="left" w:pos="360"/>
        <w:tab w:val="right" w:leader="dot" w:pos="9360"/>
      </w:tabs>
      <w:spacing w:line="276" w:lineRule="auto"/>
    </w:pPr>
    <w:rPr>
      <w:rFonts w:eastAsia="Times New Roman" w:cs="Arial"/>
      <w:b/>
      <w:noProof/>
      <w:spacing w:val="-10"/>
      <w:kern w:val="20"/>
      <w:position w:val="8"/>
      <w:szCs w:val="24"/>
    </w:rPr>
  </w:style>
  <w:style w:type="paragraph" w:styleId="TOC2">
    <w:name w:val="toc 2"/>
    <w:basedOn w:val="Normal"/>
    <w:next w:val="Normal"/>
    <w:autoRedefine/>
    <w:uiPriority w:val="39"/>
    <w:rsid w:val="00E80819"/>
    <w:pPr>
      <w:tabs>
        <w:tab w:val="left" w:pos="800"/>
        <w:tab w:val="right" w:leader="dot" w:pos="9360"/>
      </w:tabs>
      <w:spacing w:line="276" w:lineRule="auto"/>
      <w:ind w:left="360"/>
    </w:pPr>
    <w:rPr>
      <w:rFonts w:cs="Arial"/>
      <w:smallCaps/>
      <w:noProof/>
    </w:rPr>
  </w:style>
  <w:style w:type="paragraph" w:styleId="TOC3">
    <w:name w:val="toc 3"/>
    <w:basedOn w:val="Normal"/>
    <w:next w:val="Normal"/>
    <w:autoRedefine/>
    <w:uiPriority w:val="39"/>
    <w:rsid w:val="00676F46"/>
    <w:pPr>
      <w:spacing w:line="276" w:lineRule="auto"/>
      <w:ind w:left="403"/>
    </w:pPr>
    <w:rPr>
      <w:iCs/>
    </w:rPr>
  </w:style>
  <w:style w:type="paragraph" w:customStyle="1" w:styleId="BODY">
    <w:name w:val="BODY"/>
    <w:basedOn w:val="Normal"/>
    <w:rsid w:val="003F7126"/>
    <w:pPr>
      <w:spacing w:before="120" w:after="80"/>
    </w:pPr>
    <w:rPr>
      <w:rFonts w:eastAsia="Times New Roman" w:cs="Arial"/>
      <w:sz w:val="22"/>
      <w:szCs w:val="24"/>
    </w:rPr>
  </w:style>
  <w:style w:type="paragraph" w:customStyle="1" w:styleId="Cover-ClientNameInfo">
    <w:name w:val="Cover - Client Name &amp; Info"/>
    <w:basedOn w:val="Normal"/>
    <w:rsid w:val="003F7126"/>
    <w:pPr>
      <w:ind w:left="3600"/>
    </w:pPr>
    <w:rPr>
      <w:rFonts w:eastAsia="Times New Roman" w:cs="Arial"/>
      <w:b/>
      <w:sz w:val="40"/>
      <w:szCs w:val="24"/>
    </w:rPr>
  </w:style>
  <w:style w:type="paragraph" w:customStyle="1" w:styleId="Cover-Submittedto">
    <w:name w:val="Cover - Submitted to"/>
    <w:basedOn w:val="Normal"/>
    <w:rsid w:val="003F7126"/>
    <w:pPr>
      <w:spacing w:after="120"/>
      <w:ind w:left="3600"/>
    </w:pPr>
    <w:rPr>
      <w:rFonts w:ascii="Arial Narrow" w:eastAsia="Times New Roman" w:hAnsi="Arial Narrow" w:cs="Arial"/>
      <w:b/>
      <w:sz w:val="22"/>
      <w:szCs w:val="24"/>
    </w:rPr>
  </w:style>
  <w:style w:type="paragraph" w:customStyle="1" w:styleId="Cover-TechnicalProposal">
    <w:name w:val="Cover - Technical Proposal"/>
    <w:basedOn w:val="Normal"/>
    <w:rsid w:val="003F7126"/>
    <w:pPr>
      <w:spacing w:before="120" w:after="60"/>
      <w:ind w:left="3600"/>
    </w:pPr>
    <w:rPr>
      <w:rFonts w:eastAsia="Times New Roman" w:cs="Arial"/>
      <w:b/>
      <w:bCs/>
      <w:sz w:val="40"/>
      <w:szCs w:val="24"/>
    </w:rPr>
  </w:style>
  <w:style w:type="paragraph" w:styleId="TOC4">
    <w:name w:val="toc 4"/>
    <w:basedOn w:val="Normal"/>
    <w:next w:val="Normal"/>
    <w:autoRedefine/>
    <w:semiHidden/>
    <w:rsid w:val="003F7126"/>
    <w:pPr>
      <w:ind w:left="600"/>
    </w:pPr>
    <w:rPr>
      <w:sz w:val="18"/>
      <w:szCs w:val="18"/>
    </w:rPr>
  </w:style>
  <w:style w:type="paragraph" w:customStyle="1" w:styleId="ZmodDateModif">
    <w:name w:val="ZmodDateModif"/>
    <w:basedOn w:val="ZmodHautRfDate"/>
    <w:rsid w:val="003F7126"/>
    <w:pPr>
      <w:spacing w:after="20"/>
    </w:pPr>
    <w:rPr>
      <w:b w:val="0"/>
    </w:rPr>
  </w:style>
  <w:style w:type="paragraph" w:styleId="TOC5">
    <w:name w:val="toc 5"/>
    <w:basedOn w:val="Normal"/>
    <w:next w:val="Normal"/>
    <w:autoRedefine/>
    <w:semiHidden/>
    <w:rsid w:val="003F7126"/>
    <w:pPr>
      <w:ind w:left="800"/>
    </w:pPr>
    <w:rPr>
      <w:sz w:val="18"/>
      <w:szCs w:val="18"/>
    </w:rPr>
  </w:style>
  <w:style w:type="paragraph" w:customStyle="1" w:styleId="ZmodHautRfDate">
    <w:name w:val="ZmodHautRéfDate"/>
    <w:basedOn w:val="ZmodTrame"/>
    <w:rsid w:val="003F7126"/>
    <w:pPr>
      <w:jc w:val="center"/>
    </w:pPr>
    <w:rPr>
      <w:b/>
      <w:position w:val="-2"/>
    </w:rPr>
  </w:style>
  <w:style w:type="paragraph" w:styleId="BodyText3">
    <w:name w:val="Body Text 3"/>
    <w:basedOn w:val="Normal"/>
    <w:rsid w:val="003F7126"/>
    <w:pPr>
      <w:spacing w:after="120"/>
    </w:pPr>
    <w:rPr>
      <w:sz w:val="16"/>
      <w:szCs w:val="16"/>
    </w:rPr>
  </w:style>
  <w:style w:type="character" w:customStyle="1" w:styleId="bodytext1">
    <w:name w:val="bodytext1"/>
    <w:rsid w:val="003F7126"/>
    <w:rPr>
      <w:rFonts w:ascii="Verdana" w:hAnsi="Verdana" w:hint="default"/>
      <w:i w:val="0"/>
      <w:iCs w:val="0"/>
      <w:strike w:val="0"/>
      <w:dstrike w:val="0"/>
      <w:color w:val="111111"/>
      <w:sz w:val="14"/>
      <w:szCs w:val="14"/>
      <w:u w:val="none"/>
      <w:effect w:val="none"/>
    </w:rPr>
  </w:style>
  <w:style w:type="paragraph" w:styleId="TOC6">
    <w:name w:val="toc 6"/>
    <w:basedOn w:val="Normal"/>
    <w:next w:val="Normal"/>
    <w:autoRedefine/>
    <w:semiHidden/>
    <w:rsid w:val="003F7126"/>
    <w:pPr>
      <w:ind w:left="1000"/>
    </w:pPr>
    <w:rPr>
      <w:sz w:val="18"/>
      <w:szCs w:val="18"/>
    </w:rPr>
  </w:style>
  <w:style w:type="paragraph" w:styleId="TOC7">
    <w:name w:val="toc 7"/>
    <w:basedOn w:val="Normal"/>
    <w:next w:val="Normal"/>
    <w:autoRedefine/>
    <w:semiHidden/>
    <w:rsid w:val="003F7126"/>
    <w:pPr>
      <w:ind w:left="1200"/>
    </w:pPr>
    <w:rPr>
      <w:sz w:val="18"/>
      <w:szCs w:val="18"/>
    </w:rPr>
  </w:style>
  <w:style w:type="paragraph" w:styleId="TOC8">
    <w:name w:val="toc 8"/>
    <w:basedOn w:val="Normal"/>
    <w:next w:val="Normal"/>
    <w:autoRedefine/>
    <w:semiHidden/>
    <w:rsid w:val="003F7126"/>
    <w:pPr>
      <w:ind w:left="1400"/>
    </w:pPr>
    <w:rPr>
      <w:sz w:val="18"/>
      <w:szCs w:val="18"/>
    </w:rPr>
  </w:style>
  <w:style w:type="paragraph" w:styleId="TOC9">
    <w:name w:val="toc 9"/>
    <w:basedOn w:val="Normal"/>
    <w:next w:val="Normal"/>
    <w:autoRedefine/>
    <w:semiHidden/>
    <w:rsid w:val="003F7126"/>
    <w:pPr>
      <w:ind w:left="1600"/>
    </w:pPr>
    <w:rPr>
      <w:sz w:val="18"/>
      <w:szCs w:val="18"/>
    </w:rPr>
  </w:style>
  <w:style w:type="table" w:styleId="TableGrid">
    <w:name w:val="Table Grid"/>
    <w:basedOn w:val="TableNormal"/>
    <w:rsid w:val="002D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locked/>
    <w:rsid w:val="003F7126"/>
    <w:rPr>
      <w:rFonts w:ascii="Arial" w:hAnsi="Arial" w:cs="Arial"/>
      <w:sz w:val="22"/>
      <w:szCs w:val="24"/>
      <w:lang w:val="en-US" w:eastAsia="en-US" w:bidi="ar-SA"/>
    </w:rPr>
  </w:style>
  <w:style w:type="paragraph" w:styleId="DocumentMap">
    <w:name w:val="Document Map"/>
    <w:basedOn w:val="Normal"/>
    <w:semiHidden/>
    <w:rsid w:val="003F7126"/>
    <w:pPr>
      <w:shd w:val="clear" w:color="auto" w:fill="000080"/>
    </w:pPr>
    <w:rPr>
      <w:rFonts w:ascii="Tahoma" w:hAnsi="Tahoma" w:cs="Tahoma"/>
    </w:rPr>
  </w:style>
  <w:style w:type="paragraph" w:styleId="BalloonText">
    <w:name w:val="Balloon Text"/>
    <w:basedOn w:val="Normal"/>
    <w:semiHidden/>
    <w:rsid w:val="003F7126"/>
    <w:rPr>
      <w:rFonts w:ascii="Tahoma" w:hAnsi="Tahoma" w:cs="Tahoma"/>
      <w:sz w:val="16"/>
      <w:szCs w:val="16"/>
    </w:rPr>
  </w:style>
  <w:style w:type="paragraph" w:customStyle="1" w:styleId="SP5245907">
    <w:name w:val="SP.5.245907"/>
    <w:basedOn w:val="Normal"/>
    <w:next w:val="Normal"/>
    <w:rsid w:val="003F7126"/>
    <w:pPr>
      <w:autoSpaceDE w:val="0"/>
      <w:autoSpaceDN w:val="0"/>
      <w:adjustRightInd w:val="0"/>
      <w:spacing w:before="80" w:after="80"/>
    </w:pPr>
    <w:rPr>
      <w:rFonts w:ascii="Arial,Italic" w:eastAsia="Times New Roman" w:hAnsi="Arial,Italic"/>
      <w:szCs w:val="24"/>
    </w:rPr>
  </w:style>
  <w:style w:type="character" w:styleId="CommentReference">
    <w:name w:val="annotation reference"/>
    <w:semiHidden/>
    <w:rsid w:val="003F7126"/>
    <w:rPr>
      <w:sz w:val="16"/>
      <w:szCs w:val="16"/>
    </w:rPr>
  </w:style>
  <w:style w:type="paragraph" w:styleId="CommentText">
    <w:name w:val="annotation text"/>
    <w:basedOn w:val="Normal"/>
    <w:semiHidden/>
    <w:rsid w:val="003F7126"/>
  </w:style>
  <w:style w:type="paragraph" w:styleId="CommentSubject">
    <w:name w:val="annotation subject"/>
    <w:basedOn w:val="CommentText"/>
    <w:next w:val="CommentText"/>
    <w:semiHidden/>
    <w:rsid w:val="003F7126"/>
    <w:rPr>
      <w:b/>
      <w:bCs/>
    </w:rPr>
  </w:style>
  <w:style w:type="character" w:customStyle="1" w:styleId="filesize2">
    <w:name w:val="filesize2"/>
    <w:rsid w:val="004F5323"/>
    <w:rPr>
      <w:color w:val="666666"/>
    </w:rPr>
  </w:style>
  <w:style w:type="paragraph" w:styleId="FootnoteText">
    <w:name w:val="footnote text"/>
    <w:basedOn w:val="Normal"/>
    <w:link w:val="FootnoteTextChar"/>
    <w:uiPriority w:val="99"/>
    <w:semiHidden/>
    <w:rsid w:val="003F7126"/>
    <w:rPr>
      <w:rFonts w:eastAsia="Times New Roman"/>
    </w:rPr>
  </w:style>
  <w:style w:type="character" w:styleId="FootnoteReference">
    <w:name w:val="footnote reference"/>
    <w:uiPriority w:val="99"/>
    <w:semiHidden/>
    <w:rsid w:val="003F7126"/>
    <w:rPr>
      <w:vertAlign w:val="superscript"/>
    </w:rPr>
  </w:style>
  <w:style w:type="character" w:customStyle="1" w:styleId="filesizeint2">
    <w:name w:val="filesizeint2"/>
    <w:rsid w:val="004F5323"/>
    <w:rPr>
      <w:sz w:val="19"/>
      <w:szCs w:val="19"/>
    </w:rPr>
  </w:style>
  <w:style w:type="paragraph" w:styleId="EndnoteText">
    <w:name w:val="endnote text"/>
    <w:basedOn w:val="Normal"/>
    <w:link w:val="EndnoteTextChar"/>
    <w:rsid w:val="0051306F"/>
  </w:style>
  <w:style w:type="character" w:customStyle="1" w:styleId="EndnoteTextChar">
    <w:name w:val="Endnote Text Char"/>
    <w:basedOn w:val="DefaultParagraphFont"/>
    <w:link w:val="EndnoteText"/>
    <w:rsid w:val="0051306F"/>
  </w:style>
  <w:style w:type="character" w:styleId="EndnoteReference">
    <w:name w:val="endnote reference"/>
    <w:rsid w:val="0051306F"/>
    <w:rPr>
      <w:vertAlign w:val="superscript"/>
    </w:rPr>
  </w:style>
  <w:style w:type="character" w:styleId="HTMLCite">
    <w:name w:val="HTML Cite"/>
    <w:uiPriority w:val="99"/>
    <w:unhideWhenUsed/>
    <w:rsid w:val="005074FB"/>
    <w:rPr>
      <w:i/>
      <w:iCs/>
    </w:rPr>
  </w:style>
  <w:style w:type="character" w:customStyle="1" w:styleId="Heading2Char">
    <w:name w:val="Heading 2 Char"/>
    <w:aliases w:val="H2 Char,Category Char,Category1 Char,Category2 Char,Category3 Char,Category11 Char,Category4 Char,Category5 Char,Category12 Char,Category21 Char,Category31 Char,Category111 Char,Category6 Char,Category13 Char,Category22 Char"/>
    <w:link w:val="Heading2"/>
    <w:rsid w:val="00360FE9"/>
    <w:rPr>
      <w:rFonts w:ascii="Arial" w:eastAsia="Arial Unicode MS" w:hAnsi="Arial" w:cs="Arial"/>
      <w:b/>
      <w:color w:val="002060"/>
      <w:sz w:val="28"/>
      <w:szCs w:val="28"/>
    </w:rPr>
  </w:style>
  <w:style w:type="character" w:customStyle="1" w:styleId="HeaderChar">
    <w:name w:val="Header Char"/>
    <w:aliases w:val="BodyText1 Char,h1 Char,Heading 11 Char,H1 Char,heading 1 Char,Header Char Char Char Char Char Char Char Char,Header Char Char Char Char Char C... Char,h Char,Header/Footer Char,header odd Char,header Char,Hyphen Char,even Char,toc Char"/>
    <w:basedOn w:val="DefaultParagraphFont"/>
    <w:link w:val="Header"/>
    <w:rsid w:val="00571FC7"/>
  </w:style>
  <w:style w:type="character" w:customStyle="1" w:styleId="FooterChar">
    <w:name w:val="Footer Char"/>
    <w:aliases w:val="FOOTER Char"/>
    <w:basedOn w:val="DefaultParagraphFont"/>
    <w:link w:val="Footer"/>
    <w:rsid w:val="00571FC7"/>
  </w:style>
  <w:style w:type="character" w:customStyle="1" w:styleId="BodyTextChar">
    <w:name w:val="Body Text Char"/>
    <w:link w:val="BodyText"/>
    <w:locked/>
    <w:rsid w:val="00946E40"/>
    <w:rPr>
      <w:sz w:val="19"/>
      <w:szCs w:val="19"/>
    </w:rPr>
  </w:style>
  <w:style w:type="character" w:customStyle="1" w:styleId="FootnoteTextChar">
    <w:name w:val="Footnote Text Char"/>
    <w:link w:val="FootnoteText"/>
    <w:uiPriority w:val="99"/>
    <w:semiHidden/>
    <w:rsid w:val="008D443D"/>
    <w:rPr>
      <w:rFonts w:ascii="Arial" w:eastAsia="Times New Roman" w:hAnsi="Arial"/>
    </w:rPr>
  </w:style>
  <w:style w:type="character" w:styleId="IntenseEmphasis">
    <w:name w:val="Intense Emphasis"/>
    <w:basedOn w:val="DefaultParagraphFont"/>
    <w:uiPriority w:val="21"/>
    <w:qFormat/>
    <w:rsid w:val="00B54383"/>
    <w:rPr>
      <w:b/>
      <w:bCs/>
      <w:i/>
      <w:iCs/>
      <w:color w:val="4F81BD" w:themeColor="accent1"/>
    </w:rPr>
  </w:style>
  <w:style w:type="paragraph" w:styleId="TOCHeading">
    <w:name w:val="TOC Heading"/>
    <w:basedOn w:val="Heading1"/>
    <w:next w:val="Normal"/>
    <w:uiPriority w:val="39"/>
    <w:unhideWhenUsed/>
    <w:qFormat/>
    <w:rsid w:val="00B54383"/>
    <w:pPr>
      <w:keepNext/>
      <w:keepLines/>
      <w:numPr>
        <w:numId w:val="0"/>
      </w:numPr>
      <w:pBdr>
        <w:top w:val="none" w:sz="0" w:space="0" w:color="auto"/>
        <w:left w:val="none" w:sz="0" w:space="0" w:color="auto"/>
        <w:bottom w:val="none" w:sz="0" w:space="0" w:color="auto"/>
      </w:pBdr>
      <w:spacing w:before="480" w:beforeAutospacing="0" w:after="0" w:line="276" w:lineRule="auto"/>
      <w:outlineLvl w:val="9"/>
    </w:pPr>
    <w:rPr>
      <w:rFonts w:asciiTheme="majorHAnsi" w:eastAsiaTheme="majorEastAsia" w:hAnsiTheme="majorHAnsi" w:cstheme="majorBidi"/>
      <w:b w:val="0"/>
      <w:bCs/>
      <w:color w:val="365F91" w:themeColor="accent1" w:themeShade="BF"/>
      <w:spacing w:val="0"/>
      <w:kern w:val="0"/>
      <w:position w:val="0"/>
      <w:sz w:val="28"/>
      <w:szCs w:val="28"/>
      <w:lang w:eastAsia="ja-JP"/>
    </w:rPr>
  </w:style>
  <w:style w:type="table" w:styleId="Table3Deffects3">
    <w:name w:val="Table 3D effects 3"/>
    <w:basedOn w:val="TableNormal"/>
    <w:rsid w:val="00AC3A8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AC3A8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C3A8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C3A8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8">
    <w:name w:val="Table Grid 8"/>
    <w:basedOn w:val="TableNormal"/>
    <w:rsid w:val="00AC3A8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Caption">
    <w:name w:val="caption"/>
    <w:basedOn w:val="Normal"/>
    <w:next w:val="Normal"/>
    <w:unhideWhenUsed/>
    <w:qFormat/>
    <w:rsid w:val="00DE205B"/>
    <w:pPr>
      <w:spacing w:after="200"/>
    </w:pPr>
    <w:rPr>
      <w:b/>
      <w:bCs/>
      <w:color w:val="002060"/>
      <w:sz w:val="18"/>
      <w:szCs w:val="18"/>
    </w:rPr>
  </w:style>
  <w:style w:type="paragraph" w:styleId="Revision">
    <w:name w:val="Revision"/>
    <w:hidden/>
    <w:uiPriority w:val="71"/>
    <w:rsid w:val="00624C26"/>
    <w:rPr>
      <w:rFonts w:ascii="Arial" w:hAnsi="Arial"/>
    </w:rPr>
  </w:style>
  <w:style w:type="table" w:customStyle="1" w:styleId="Style1">
    <w:name w:val="Style1"/>
    <w:basedOn w:val="TableNormal"/>
    <w:uiPriority w:val="99"/>
    <w:rsid w:val="00B70A43"/>
    <w:pPr>
      <w:jc w:val="center"/>
    </w:pPr>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rFonts w:ascii="Arial" w:hAnsi="Arial"/>
      </w:rPr>
      <w:tblPr/>
      <w:tcPr>
        <w:shd w:val="clear" w:color="auto" w:fill="1F497D" w:themeFill="text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76876">
      <w:bodyDiv w:val="1"/>
      <w:marLeft w:val="0"/>
      <w:marRight w:val="0"/>
      <w:marTop w:val="0"/>
      <w:marBottom w:val="0"/>
      <w:divBdr>
        <w:top w:val="none" w:sz="0" w:space="0" w:color="auto"/>
        <w:left w:val="none" w:sz="0" w:space="0" w:color="auto"/>
        <w:bottom w:val="none" w:sz="0" w:space="0" w:color="auto"/>
        <w:right w:val="none" w:sz="0" w:space="0" w:color="auto"/>
      </w:divBdr>
      <w:divsChild>
        <w:div w:id="1400858144">
          <w:marLeft w:val="547"/>
          <w:marRight w:val="0"/>
          <w:marTop w:val="0"/>
          <w:marBottom w:val="0"/>
          <w:divBdr>
            <w:top w:val="none" w:sz="0" w:space="0" w:color="auto"/>
            <w:left w:val="none" w:sz="0" w:space="0" w:color="auto"/>
            <w:bottom w:val="none" w:sz="0" w:space="0" w:color="auto"/>
            <w:right w:val="none" w:sz="0" w:space="0" w:color="auto"/>
          </w:divBdr>
        </w:div>
      </w:divsChild>
    </w:div>
    <w:div w:id="410322125">
      <w:bodyDiv w:val="1"/>
      <w:marLeft w:val="0"/>
      <w:marRight w:val="0"/>
      <w:marTop w:val="0"/>
      <w:marBottom w:val="0"/>
      <w:divBdr>
        <w:top w:val="none" w:sz="0" w:space="0" w:color="auto"/>
        <w:left w:val="none" w:sz="0" w:space="0" w:color="auto"/>
        <w:bottom w:val="none" w:sz="0" w:space="0" w:color="auto"/>
        <w:right w:val="none" w:sz="0" w:space="0" w:color="auto"/>
      </w:divBdr>
      <w:divsChild>
        <w:div w:id="2099207779">
          <w:marLeft w:val="547"/>
          <w:marRight w:val="0"/>
          <w:marTop w:val="0"/>
          <w:marBottom w:val="0"/>
          <w:divBdr>
            <w:top w:val="none" w:sz="0" w:space="0" w:color="auto"/>
            <w:left w:val="none" w:sz="0" w:space="0" w:color="auto"/>
            <w:bottom w:val="none" w:sz="0" w:space="0" w:color="auto"/>
            <w:right w:val="none" w:sz="0" w:space="0" w:color="auto"/>
          </w:divBdr>
        </w:div>
      </w:divsChild>
    </w:div>
    <w:div w:id="559560534">
      <w:bodyDiv w:val="1"/>
      <w:marLeft w:val="0"/>
      <w:marRight w:val="0"/>
      <w:marTop w:val="0"/>
      <w:marBottom w:val="0"/>
      <w:divBdr>
        <w:top w:val="none" w:sz="0" w:space="0" w:color="auto"/>
        <w:left w:val="none" w:sz="0" w:space="0" w:color="auto"/>
        <w:bottom w:val="none" w:sz="0" w:space="0" w:color="auto"/>
        <w:right w:val="none" w:sz="0" w:space="0" w:color="auto"/>
      </w:divBdr>
      <w:divsChild>
        <w:div w:id="1147893762">
          <w:marLeft w:val="547"/>
          <w:marRight w:val="0"/>
          <w:marTop w:val="0"/>
          <w:marBottom w:val="0"/>
          <w:divBdr>
            <w:top w:val="none" w:sz="0" w:space="0" w:color="auto"/>
            <w:left w:val="none" w:sz="0" w:space="0" w:color="auto"/>
            <w:bottom w:val="none" w:sz="0" w:space="0" w:color="auto"/>
            <w:right w:val="none" w:sz="0" w:space="0" w:color="auto"/>
          </w:divBdr>
        </w:div>
      </w:divsChild>
    </w:div>
    <w:div w:id="620305192">
      <w:bodyDiv w:val="1"/>
      <w:marLeft w:val="0"/>
      <w:marRight w:val="0"/>
      <w:marTop w:val="0"/>
      <w:marBottom w:val="0"/>
      <w:divBdr>
        <w:top w:val="none" w:sz="0" w:space="0" w:color="auto"/>
        <w:left w:val="none" w:sz="0" w:space="0" w:color="auto"/>
        <w:bottom w:val="none" w:sz="0" w:space="0" w:color="auto"/>
        <w:right w:val="none" w:sz="0" w:space="0" w:color="auto"/>
      </w:divBdr>
    </w:div>
    <w:div w:id="717969555">
      <w:bodyDiv w:val="1"/>
      <w:marLeft w:val="0"/>
      <w:marRight w:val="0"/>
      <w:marTop w:val="0"/>
      <w:marBottom w:val="0"/>
      <w:divBdr>
        <w:top w:val="none" w:sz="0" w:space="0" w:color="auto"/>
        <w:left w:val="none" w:sz="0" w:space="0" w:color="auto"/>
        <w:bottom w:val="none" w:sz="0" w:space="0" w:color="auto"/>
        <w:right w:val="none" w:sz="0" w:space="0" w:color="auto"/>
      </w:divBdr>
    </w:div>
    <w:div w:id="874658471">
      <w:bodyDiv w:val="1"/>
      <w:marLeft w:val="0"/>
      <w:marRight w:val="0"/>
      <w:marTop w:val="0"/>
      <w:marBottom w:val="0"/>
      <w:divBdr>
        <w:top w:val="none" w:sz="0" w:space="0" w:color="auto"/>
        <w:left w:val="none" w:sz="0" w:space="0" w:color="auto"/>
        <w:bottom w:val="none" w:sz="0" w:space="0" w:color="auto"/>
        <w:right w:val="none" w:sz="0" w:space="0" w:color="auto"/>
      </w:divBdr>
      <w:divsChild>
        <w:div w:id="2025861615">
          <w:marLeft w:val="0"/>
          <w:marRight w:val="0"/>
          <w:marTop w:val="0"/>
          <w:marBottom w:val="0"/>
          <w:divBdr>
            <w:top w:val="none" w:sz="0" w:space="0" w:color="auto"/>
            <w:left w:val="none" w:sz="0" w:space="0" w:color="auto"/>
            <w:bottom w:val="none" w:sz="0" w:space="0" w:color="auto"/>
            <w:right w:val="none" w:sz="0" w:space="0" w:color="auto"/>
          </w:divBdr>
        </w:div>
      </w:divsChild>
    </w:div>
    <w:div w:id="1469132053">
      <w:bodyDiv w:val="1"/>
      <w:marLeft w:val="0"/>
      <w:marRight w:val="0"/>
      <w:marTop w:val="0"/>
      <w:marBottom w:val="0"/>
      <w:divBdr>
        <w:top w:val="none" w:sz="0" w:space="0" w:color="auto"/>
        <w:left w:val="none" w:sz="0" w:space="0" w:color="auto"/>
        <w:bottom w:val="none" w:sz="0" w:space="0" w:color="auto"/>
        <w:right w:val="none" w:sz="0" w:space="0" w:color="auto"/>
      </w:divBdr>
      <w:divsChild>
        <w:div w:id="1897155728">
          <w:marLeft w:val="0"/>
          <w:marRight w:val="0"/>
          <w:marTop w:val="0"/>
          <w:marBottom w:val="0"/>
          <w:divBdr>
            <w:top w:val="none" w:sz="0" w:space="0" w:color="auto"/>
            <w:left w:val="none" w:sz="0" w:space="0" w:color="auto"/>
            <w:bottom w:val="none" w:sz="0" w:space="0" w:color="auto"/>
            <w:right w:val="none" w:sz="0" w:space="0" w:color="auto"/>
          </w:divBdr>
          <w:divsChild>
            <w:div w:id="1333607571">
              <w:marLeft w:val="-2928"/>
              <w:marRight w:val="0"/>
              <w:marTop w:val="0"/>
              <w:marBottom w:val="144"/>
              <w:divBdr>
                <w:top w:val="none" w:sz="0" w:space="0" w:color="auto"/>
                <w:left w:val="none" w:sz="0" w:space="0" w:color="auto"/>
                <w:bottom w:val="none" w:sz="0" w:space="0" w:color="auto"/>
                <w:right w:val="none" w:sz="0" w:space="0" w:color="auto"/>
              </w:divBdr>
              <w:divsChild>
                <w:div w:id="959382697">
                  <w:marLeft w:val="2928"/>
                  <w:marRight w:val="0"/>
                  <w:marTop w:val="720"/>
                  <w:marBottom w:val="0"/>
                  <w:divBdr>
                    <w:top w:val="single" w:sz="6" w:space="0" w:color="AAAAAA"/>
                    <w:left w:val="single" w:sz="6" w:space="0" w:color="AAAAAA"/>
                    <w:bottom w:val="single" w:sz="6" w:space="0" w:color="AAAAAA"/>
                    <w:right w:val="none" w:sz="0" w:space="0" w:color="auto"/>
                  </w:divBdr>
                  <w:divsChild>
                    <w:div w:id="130646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524635">
      <w:bodyDiv w:val="1"/>
      <w:marLeft w:val="0"/>
      <w:marRight w:val="0"/>
      <w:marTop w:val="0"/>
      <w:marBottom w:val="0"/>
      <w:divBdr>
        <w:top w:val="none" w:sz="0" w:space="0" w:color="auto"/>
        <w:left w:val="none" w:sz="0" w:space="0" w:color="auto"/>
        <w:bottom w:val="none" w:sz="0" w:space="0" w:color="auto"/>
        <w:right w:val="none" w:sz="0" w:space="0" w:color="auto"/>
      </w:divBdr>
      <w:divsChild>
        <w:div w:id="1748502848">
          <w:marLeft w:val="0"/>
          <w:marRight w:val="0"/>
          <w:marTop w:val="0"/>
          <w:marBottom w:val="0"/>
          <w:divBdr>
            <w:top w:val="none" w:sz="0" w:space="0" w:color="auto"/>
            <w:left w:val="none" w:sz="0" w:space="0" w:color="auto"/>
            <w:bottom w:val="none" w:sz="0" w:space="0" w:color="auto"/>
            <w:right w:val="none" w:sz="0" w:space="0" w:color="auto"/>
          </w:divBdr>
          <w:divsChild>
            <w:div w:id="704714119">
              <w:marLeft w:val="-2928"/>
              <w:marRight w:val="0"/>
              <w:marTop w:val="0"/>
              <w:marBottom w:val="144"/>
              <w:divBdr>
                <w:top w:val="none" w:sz="0" w:space="0" w:color="auto"/>
                <w:left w:val="none" w:sz="0" w:space="0" w:color="auto"/>
                <w:bottom w:val="none" w:sz="0" w:space="0" w:color="auto"/>
                <w:right w:val="none" w:sz="0" w:space="0" w:color="auto"/>
              </w:divBdr>
              <w:divsChild>
                <w:div w:id="863593270">
                  <w:marLeft w:val="2928"/>
                  <w:marRight w:val="0"/>
                  <w:marTop w:val="720"/>
                  <w:marBottom w:val="0"/>
                  <w:divBdr>
                    <w:top w:val="single" w:sz="6" w:space="0" w:color="AAAAAA"/>
                    <w:left w:val="single" w:sz="6" w:space="0" w:color="AAAAAA"/>
                    <w:bottom w:val="single" w:sz="6" w:space="0" w:color="AAAAAA"/>
                    <w:right w:val="none" w:sz="0" w:space="0" w:color="auto"/>
                  </w:divBdr>
                  <w:divsChild>
                    <w:div w:id="1454137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5203469">
      <w:bodyDiv w:val="1"/>
      <w:marLeft w:val="0"/>
      <w:marRight w:val="0"/>
      <w:marTop w:val="0"/>
      <w:marBottom w:val="0"/>
      <w:divBdr>
        <w:top w:val="none" w:sz="0" w:space="0" w:color="auto"/>
        <w:left w:val="none" w:sz="0" w:space="0" w:color="auto"/>
        <w:bottom w:val="none" w:sz="0" w:space="0" w:color="auto"/>
        <w:right w:val="none" w:sz="0" w:space="0" w:color="auto"/>
      </w:divBdr>
    </w:div>
    <w:div w:id="1963880651">
      <w:bodyDiv w:val="1"/>
      <w:marLeft w:val="0"/>
      <w:marRight w:val="0"/>
      <w:marTop w:val="0"/>
      <w:marBottom w:val="0"/>
      <w:divBdr>
        <w:top w:val="none" w:sz="0" w:space="0" w:color="auto"/>
        <w:left w:val="none" w:sz="0" w:space="0" w:color="auto"/>
        <w:bottom w:val="none" w:sz="0" w:space="0" w:color="auto"/>
        <w:right w:val="none" w:sz="0" w:space="0" w:color="auto"/>
      </w:divBdr>
      <w:divsChild>
        <w:div w:id="1082869011">
          <w:marLeft w:val="0"/>
          <w:marRight w:val="0"/>
          <w:marTop w:val="0"/>
          <w:marBottom w:val="0"/>
          <w:divBdr>
            <w:top w:val="none" w:sz="0" w:space="0" w:color="auto"/>
            <w:left w:val="none" w:sz="0" w:space="0" w:color="auto"/>
            <w:bottom w:val="none" w:sz="0" w:space="0" w:color="auto"/>
            <w:right w:val="none" w:sz="0" w:space="0" w:color="auto"/>
          </w:divBdr>
          <w:divsChild>
            <w:div w:id="23334184">
              <w:marLeft w:val="-2928"/>
              <w:marRight w:val="0"/>
              <w:marTop w:val="0"/>
              <w:marBottom w:val="144"/>
              <w:divBdr>
                <w:top w:val="none" w:sz="0" w:space="0" w:color="auto"/>
                <w:left w:val="none" w:sz="0" w:space="0" w:color="auto"/>
                <w:bottom w:val="none" w:sz="0" w:space="0" w:color="auto"/>
                <w:right w:val="none" w:sz="0" w:space="0" w:color="auto"/>
              </w:divBdr>
              <w:divsChild>
                <w:div w:id="141313569">
                  <w:marLeft w:val="2928"/>
                  <w:marRight w:val="0"/>
                  <w:marTop w:val="720"/>
                  <w:marBottom w:val="0"/>
                  <w:divBdr>
                    <w:top w:val="single" w:sz="6" w:space="0" w:color="AAAAAA"/>
                    <w:left w:val="single" w:sz="6" w:space="0" w:color="AAAAAA"/>
                    <w:bottom w:val="single" w:sz="6" w:space="0" w:color="AAAAAA"/>
                    <w:right w:val="none" w:sz="0" w:space="0" w:color="auto"/>
                  </w:divBdr>
                  <w:divsChild>
                    <w:div w:id="164076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24537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diagramLayout" Target="diagrams/layout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diagramData" Target="diagrams/data1.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07/relationships/diagramDrawing" Target="diagrams/drawing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diagramColors" Target="diagrams/colors1.xml"/><Relationship Id="rId28"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diagramQuickStyle" Target="diagrams/quickStyle1.xml"/><Relationship Id="rId27" Type="http://schemas.openxmlformats.org/officeDocument/2006/relationships/image" Target="media/image2.emf"/><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3">
  <dgm:title val=""/>
  <dgm:desc val=""/>
  <dgm:catLst>
    <dgm:cat type="accent1" pri="11300"/>
  </dgm:catLst>
  <dgm:styleLbl name="node0">
    <dgm:fillClrLst meth="repeat">
      <a:schemeClr val="accent1">
        <a:shade val="80000"/>
      </a:schemeClr>
    </dgm:fillClrLst>
    <dgm:linClrLst meth="repeat">
      <a:schemeClr val="lt1"/>
    </dgm:linClrLst>
    <dgm:effectClrLst/>
    <dgm:txLinClrLst/>
    <dgm:txFillClrLst/>
    <dgm:txEffectClrLst/>
  </dgm:styleLbl>
  <dgm:styleLbl name="alignNode1">
    <dgm:fillClrLst>
      <a:schemeClr val="accent1">
        <a:shade val="80000"/>
      </a:schemeClr>
      <a:schemeClr val="accent1">
        <a:tint val="70000"/>
      </a:schemeClr>
    </dgm:fillClrLst>
    <dgm:linClrLst>
      <a:schemeClr val="accent1">
        <a:shade val="80000"/>
      </a:schemeClr>
      <a:schemeClr val="accent1">
        <a:tint val="70000"/>
      </a:schemeClr>
    </dgm:linClrLst>
    <dgm:effectClrLst/>
    <dgm:txLinClrLst/>
    <dgm:txFillClrLst/>
    <dgm:txEffectClrLst/>
  </dgm:styleLbl>
  <dgm:styleLbl name="node1">
    <dgm:fillClrLst>
      <a:schemeClr val="accent1">
        <a:shade val="80000"/>
      </a:schemeClr>
      <a:schemeClr val="accent1">
        <a:tint val="70000"/>
      </a:schemeClr>
    </dgm:fillClrLst>
    <dgm:linClrLst meth="repeat">
      <a:schemeClr val="lt1"/>
    </dgm:linClrLst>
    <dgm:effectClrLst/>
    <dgm:txLinClrLst/>
    <dgm:txFillClrLst/>
    <dgm:txEffectClrLst/>
  </dgm:styleLbl>
  <dgm:styleLbl name="lnNode1">
    <dgm:fillClrLst>
      <a:schemeClr val="accent1">
        <a:shade val="80000"/>
      </a:schemeClr>
      <a:schemeClr val="accent1">
        <a:tint val="7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tint val="70000"/>
        <a:alpha val="50000"/>
      </a:schemeClr>
    </dgm:fillClrLst>
    <dgm:linClrLst meth="repeat">
      <a:schemeClr val="lt1"/>
    </dgm:linClrLst>
    <dgm:effectClrLst/>
    <dgm:txLinClrLst/>
    <dgm:txFillClrLst/>
    <dgm:txEffectClrLst/>
  </dgm:styleLbl>
  <dgm:styleLbl name="node2">
    <dgm:fillClrLst>
      <a:schemeClr val="accent1">
        <a:tint val="99000"/>
      </a:schemeClr>
    </dgm:fillClrLst>
    <dgm:linClrLst meth="repeat">
      <a:schemeClr val="lt1"/>
    </dgm:linClrLst>
    <dgm:effectClrLst/>
    <dgm:txLinClrLst/>
    <dgm:txFillClrLst/>
    <dgm:txEffectClrLst/>
  </dgm:styleLbl>
  <dgm:styleLbl name="node3">
    <dgm:fillClrLst>
      <a:schemeClr val="accent1">
        <a:tint val="80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dgm:txEffectClrLst/>
  </dgm:styleLbl>
  <dgm:styleLbl name="f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bgSibTrans2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lt1"/>
    </dgm:txFillClrLst>
    <dgm:txEffectClrLst/>
  </dgm:styleLbl>
  <dgm:styleLbl name="sibTrans1D1">
    <dgm:fillClrLst>
      <a:schemeClr val="accent1">
        <a:shade val="90000"/>
      </a:schemeClr>
      <a:schemeClr val="accent1">
        <a:tint val="70000"/>
      </a:schemeClr>
    </dgm:fillClrLst>
    <dgm:linClrLst>
      <a:schemeClr val="accent1">
        <a:shade val="90000"/>
      </a:schemeClr>
      <a:schemeClr val="accent1">
        <a:tint val="7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9000"/>
      </a:schemeClr>
    </dgm:fillClrLst>
    <dgm:linClrLst meth="repeat">
      <a:schemeClr val="lt1"/>
    </dgm:linClrLst>
    <dgm:effectClrLst/>
    <dgm:txLinClrLst/>
    <dgm:txFillClrLst/>
    <dgm:txEffectClrLst/>
  </dgm:styleLbl>
  <dgm:styleLbl name="asst3">
    <dgm:fillClrLst>
      <a:schemeClr val="accent1">
        <a:tint val="80000"/>
      </a:schemeClr>
    </dgm:fillClrLst>
    <dgm:linClrLst meth="repeat">
      <a:schemeClr val="lt1"/>
    </dgm:linClrLst>
    <dgm:effectClrLst/>
    <dgm:txLinClrLst/>
    <dgm:txFillClrLst/>
    <dgm:txEffectClrLst/>
  </dgm:styleLbl>
  <dgm:styleLbl name="asst4">
    <dgm:fillClrLst>
      <a:schemeClr val="accent1">
        <a:tint val="7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lt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9000"/>
      </a:schemeClr>
    </dgm:fillClrLst>
    <dgm:linClrLst meth="repeat">
      <a:schemeClr val="accent1">
        <a:tint val="99000"/>
      </a:schemeClr>
    </dgm:linClrLst>
    <dgm:effectClrLst/>
    <dgm:txLinClrLst/>
    <dgm:txFillClrLst meth="repeat">
      <a:schemeClr val="tx1"/>
    </dgm:txFillClrLst>
    <dgm:txEffectClrLst/>
  </dgm:styleLbl>
  <dgm:styleLbl name="parChTrans1D3">
    <dgm:fillClrLst meth="repeat">
      <a:schemeClr val="accent1">
        <a:tint val="80000"/>
      </a:schemeClr>
    </dgm:fillClrLst>
    <dgm:linClrLst meth="repeat">
      <a:schemeClr val="accent1">
        <a:tint val="80000"/>
      </a:schemeClr>
    </dgm:linClrLst>
    <dgm:effectClrLst/>
    <dgm:txLinClrLst/>
    <dgm:txFillClrLst meth="repeat">
      <a:schemeClr val="tx1"/>
    </dgm:txFillClrLst>
    <dgm:txEffectClrLst/>
  </dgm:styleLbl>
  <dgm:styleLbl name="parChTrans1D4">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1">
        <a:shade val="80000"/>
      </a:schemeClr>
      <a:schemeClr val="accent1">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7837B3-E649-4F84-BB90-6A42468983A0}" type="doc">
      <dgm:prSet loTypeId="urn:microsoft.com/office/officeart/2009/3/layout/StepUpProcess" loCatId="process" qsTypeId="urn:microsoft.com/office/officeart/2005/8/quickstyle/simple1" qsCatId="simple" csTypeId="urn:microsoft.com/office/officeart/2005/8/colors/accent1_3" csCatId="accent1" phldr="1"/>
      <dgm:spPr/>
      <dgm:t>
        <a:bodyPr/>
        <a:lstStyle/>
        <a:p>
          <a:endParaRPr lang="en-US"/>
        </a:p>
      </dgm:t>
    </dgm:pt>
    <dgm:pt modelId="{815EE45D-3E4B-4602-802B-A33DD60DA7C9}">
      <dgm:prSet phldrT="[Text]" custT="1"/>
      <dgm:spPr/>
      <dgm:t>
        <a:bodyPr/>
        <a:lstStyle/>
        <a:p>
          <a:r>
            <a:rPr lang="en-US" sz="1100" b="1" dirty="0">
              <a:solidFill>
                <a:schemeClr val="tx1"/>
              </a:solidFill>
              <a:latin typeface="Arial" panose="020B0604020202020204" pitchFamily="34" charset="0"/>
              <a:cs typeface="Arial" panose="020B0604020202020204" pitchFamily="34" charset="0"/>
            </a:rPr>
            <a:t>Project Intake</a:t>
          </a:r>
        </a:p>
      </dgm:t>
    </dgm:pt>
    <dgm:pt modelId="{ED7DD64C-00CB-4870-88AD-907A5107C68C}" type="parTrans" cxnId="{11D70277-B57B-489B-A590-64A547A2417D}">
      <dgm:prSet/>
      <dgm:spPr/>
      <dgm:t>
        <a:bodyPr/>
        <a:lstStyle/>
        <a:p>
          <a:endParaRPr lang="en-US"/>
        </a:p>
      </dgm:t>
    </dgm:pt>
    <dgm:pt modelId="{04C269B0-7999-4092-AB61-129CD92090D3}" type="sibTrans" cxnId="{11D70277-B57B-489B-A590-64A547A2417D}">
      <dgm:prSet/>
      <dgm:spPr/>
      <dgm:t>
        <a:bodyPr/>
        <a:lstStyle/>
        <a:p>
          <a:endParaRPr lang="en-US"/>
        </a:p>
      </dgm:t>
    </dgm:pt>
    <dgm:pt modelId="{0521E4F7-53CE-47DF-AA63-9ACAD1E8A210}">
      <dgm:prSet phldrT="[Text]" custT="1"/>
      <dgm:spPr>
        <a:ln>
          <a:solidFill>
            <a:schemeClr val="accent1">
              <a:lumMod val="50000"/>
            </a:schemeClr>
          </a:solidFill>
        </a:ln>
      </dgm:spPr>
      <dgm:t>
        <a:bodyPr lIns="91440" tIns="91440" rIns="91440" bIns="91440"/>
        <a:lstStyle/>
        <a:p>
          <a:r>
            <a:rPr lang="en-US" sz="1000" dirty="0">
              <a:solidFill>
                <a:schemeClr val="tx1"/>
              </a:solidFill>
              <a:latin typeface="Arial" panose="020B0604020202020204" pitchFamily="34" charset="0"/>
              <a:cs typeface="Arial" panose="020B0604020202020204" pitchFamily="34" charset="0"/>
            </a:rPr>
            <a:t>Project Intake Process (ITPMO process)</a:t>
          </a:r>
        </a:p>
      </dgm:t>
    </dgm:pt>
    <dgm:pt modelId="{386E0225-BE06-4174-9B38-0145B6F857CA}" type="parTrans" cxnId="{00799767-086A-4128-9567-84191041E0AC}">
      <dgm:prSet/>
      <dgm:spPr/>
      <dgm:t>
        <a:bodyPr/>
        <a:lstStyle/>
        <a:p>
          <a:endParaRPr lang="en-US"/>
        </a:p>
      </dgm:t>
    </dgm:pt>
    <dgm:pt modelId="{854307C5-B3AC-405C-B5FC-33282600C2C6}" type="sibTrans" cxnId="{00799767-086A-4128-9567-84191041E0AC}">
      <dgm:prSet/>
      <dgm:spPr/>
      <dgm:t>
        <a:bodyPr/>
        <a:lstStyle/>
        <a:p>
          <a:endParaRPr lang="en-US"/>
        </a:p>
      </dgm:t>
    </dgm:pt>
    <dgm:pt modelId="{52B7B404-DD79-4BCD-B23D-742DA9780081}">
      <dgm:prSet phldrT="[Text]" custT="1"/>
      <dgm:spPr/>
      <dgm:t>
        <a:bodyPr/>
        <a:lstStyle/>
        <a:p>
          <a:r>
            <a:rPr lang="en-US" sz="1100" b="1" dirty="0">
              <a:latin typeface="Arial" panose="020B0604020202020204" pitchFamily="34" charset="0"/>
              <a:cs typeface="Arial" panose="020B0604020202020204" pitchFamily="34" charset="0"/>
            </a:rPr>
            <a:t>Planning / Phase 1 SRAs and Testing</a:t>
          </a:r>
        </a:p>
      </dgm:t>
    </dgm:pt>
    <dgm:pt modelId="{3BC1C7B7-D079-4AE1-A347-E4ED5DB832EE}" type="parTrans" cxnId="{0163E95F-7E3A-4755-8D26-F12071BFFF65}">
      <dgm:prSet/>
      <dgm:spPr/>
      <dgm:t>
        <a:bodyPr/>
        <a:lstStyle/>
        <a:p>
          <a:endParaRPr lang="en-US"/>
        </a:p>
      </dgm:t>
    </dgm:pt>
    <dgm:pt modelId="{325FA3D9-2FF6-477A-BB03-7985DA4468A6}" type="sibTrans" cxnId="{0163E95F-7E3A-4755-8D26-F12071BFFF65}">
      <dgm:prSet/>
      <dgm:spPr/>
      <dgm:t>
        <a:bodyPr/>
        <a:lstStyle/>
        <a:p>
          <a:endParaRPr lang="en-US"/>
        </a:p>
      </dgm:t>
    </dgm:pt>
    <dgm:pt modelId="{DF6D6318-D1CB-4D27-8F1F-E8A8A48A7282}">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Provide initial set of applicable standards</a:t>
          </a:r>
        </a:p>
      </dgm:t>
    </dgm:pt>
    <dgm:pt modelId="{142D3945-E6F0-4FDC-BBF7-E24D9892C220}" type="parTrans" cxnId="{180EE563-420F-4EB5-A89C-AEBC0FB7A65D}">
      <dgm:prSet/>
      <dgm:spPr/>
      <dgm:t>
        <a:bodyPr/>
        <a:lstStyle/>
        <a:p>
          <a:endParaRPr lang="en-US"/>
        </a:p>
      </dgm:t>
    </dgm:pt>
    <dgm:pt modelId="{9C7126EA-F101-4EAA-AC4C-E3AD1F338F15}" type="sibTrans" cxnId="{180EE563-420F-4EB5-A89C-AEBC0FB7A65D}">
      <dgm:prSet/>
      <dgm:spPr/>
      <dgm:t>
        <a:bodyPr/>
        <a:lstStyle/>
        <a:p>
          <a:endParaRPr lang="en-US"/>
        </a:p>
      </dgm:t>
    </dgm:pt>
    <dgm:pt modelId="{ED2BD6FA-9974-4383-BC59-7C76EF842BA8}">
      <dgm:prSet phldrT="[Text]" custT="1"/>
      <dgm:spPr/>
      <dgm:t>
        <a:bodyPr/>
        <a:lstStyle/>
        <a:p>
          <a:r>
            <a:rPr lang="en-US" sz="1100" b="1" dirty="0">
              <a:latin typeface="Arial" panose="020B0604020202020204" pitchFamily="34" charset="0"/>
              <a:cs typeface="Arial" panose="020B0604020202020204" pitchFamily="34" charset="0"/>
            </a:rPr>
            <a:t>Execution / Phase 2 SRAs and Testing</a:t>
          </a:r>
        </a:p>
      </dgm:t>
    </dgm:pt>
    <dgm:pt modelId="{2E51F9DF-C2E3-4D6E-BCB8-2935B4BC02D3}" type="parTrans" cxnId="{F6CE9495-0FE8-44B5-B097-6D78AA2B3D44}">
      <dgm:prSet/>
      <dgm:spPr/>
      <dgm:t>
        <a:bodyPr/>
        <a:lstStyle/>
        <a:p>
          <a:endParaRPr lang="en-US"/>
        </a:p>
      </dgm:t>
    </dgm:pt>
    <dgm:pt modelId="{EC46A423-2128-4B23-9650-9F410187F3A9}" type="sibTrans" cxnId="{F6CE9495-0FE8-44B5-B097-6D78AA2B3D44}">
      <dgm:prSet/>
      <dgm:spPr/>
      <dgm:t>
        <a:bodyPr/>
        <a:lstStyle/>
        <a:p>
          <a:endParaRPr lang="en-US"/>
        </a:p>
      </dgm:t>
    </dgm:pt>
    <dgm:pt modelId="{049D85A6-B5A3-4982-8971-B0935D20F769}">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Confirm documentation and environments</a:t>
          </a:r>
        </a:p>
      </dgm:t>
    </dgm:pt>
    <dgm:pt modelId="{11D2EDEE-2FB5-4F70-ABE2-65605F19FCB0}" type="parTrans" cxnId="{9F1A9760-DF52-4C82-8F4C-FD97AA76D4B4}">
      <dgm:prSet/>
      <dgm:spPr/>
      <dgm:t>
        <a:bodyPr/>
        <a:lstStyle/>
        <a:p>
          <a:endParaRPr lang="en-US"/>
        </a:p>
      </dgm:t>
    </dgm:pt>
    <dgm:pt modelId="{7A5EA92B-281B-4868-9603-0D825A5189B4}" type="sibTrans" cxnId="{9F1A9760-DF52-4C82-8F4C-FD97AA76D4B4}">
      <dgm:prSet/>
      <dgm:spPr/>
      <dgm:t>
        <a:bodyPr/>
        <a:lstStyle/>
        <a:p>
          <a:endParaRPr lang="en-US"/>
        </a:p>
      </dgm:t>
    </dgm:pt>
    <dgm:pt modelId="{559650ED-EB56-46BB-9179-F7B348B78936}">
      <dgm:prSet phldrT="[Text]" custT="1"/>
      <dgm:spPr>
        <a:ln>
          <a:solidFill>
            <a:schemeClr val="accent1">
              <a:lumMod val="50000"/>
            </a:schemeClr>
          </a:solidFill>
        </a:ln>
      </dgm:spPr>
      <dgm:t>
        <a:bodyPr lIns="91440" tIns="91440" rIns="91440" bIns="91440"/>
        <a:lstStyle/>
        <a:p>
          <a:r>
            <a:rPr lang="en-US" sz="1000" dirty="0">
              <a:solidFill>
                <a:schemeClr val="tx1"/>
              </a:solidFill>
              <a:latin typeface="Arial" panose="020B0604020202020204" pitchFamily="34" charset="0"/>
              <a:cs typeface="Arial" panose="020B0604020202020204" pitchFamily="34" charset="0"/>
            </a:rPr>
            <a:t>Determine scope, type of SRAs required and LOE (meet with PM)</a:t>
          </a:r>
        </a:p>
      </dgm:t>
    </dgm:pt>
    <dgm:pt modelId="{A29904C5-EA56-4A30-8B3A-F4DF6E89FD1D}" type="parTrans" cxnId="{CBA24F17-3E0E-4C39-B46B-B33174846CBD}">
      <dgm:prSet/>
      <dgm:spPr/>
      <dgm:t>
        <a:bodyPr/>
        <a:lstStyle/>
        <a:p>
          <a:endParaRPr lang="en-US"/>
        </a:p>
      </dgm:t>
    </dgm:pt>
    <dgm:pt modelId="{E437D6CA-3370-472D-A471-79356BA37960}" type="sibTrans" cxnId="{CBA24F17-3E0E-4C39-B46B-B33174846CBD}">
      <dgm:prSet/>
      <dgm:spPr/>
      <dgm:t>
        <a:bodyPr/>
        <a:lstStyle/>
        <a:p>
          <a:endParaRPr lang="en-US"/>
        </a:p>
      </dgm:t>
    </dgm:pt>
    <dgm:pt modelId="{560F065D-99B2-4AD4-A6E8-0EF940E8161B}">
      <dgm:prSet phldrT="[Text]" custT="1"/>
      <dgm:spPr>
        <a:ln>
          <a:solidFill>
            <a:schemeClr val="accent1">
              <a:lumMod val="50000"/>
            </a:schemeClr>
          </a:solidFill>
        </a:ln>
      </dgm:spPr>
      <dgm:t>
        <a:bodyPr lIns="91440" tIns="91440" rIns="91440" bIns="91440"/>
        <a:lstStyle/>
        <a:p>
          <a:endParaRPr lang="en-US" sz="1000" dirty="0">
            <a:latin typeface="Arial" panose="020B0604020202020204" pitchFamily="34" charset="0"/>
            <a:cs typeface="Arial" panose="020B0604020202020204" pitchFamily="34" charset="0"/>
          </a:endParaRPr>
        </a:p>
      </dgm:t>
    </dgm:pt>
    <dgm:pt modelId="{3F6B5D0D-5B52-4002-8EE1-4943B2DE0A40}" type="parTrans" cxnId="{DD449128-702C-4F4D-8E82-00759C04A22A}">
      <dgm:prSet/>
      <dgm:spPr/>
      <dgm:t>
        <a:bodyPr/>
        <a:lstStyle/>
        <a:p>
          <a:endParaRPr lang="en-US"/>
        </a:p>
      </dgm:t>
    </dgm:pt>
    <dgm:pt modelId="{21D7AC37-4907-46BD-8B9E-E3EC08CDBB59}" type="sibTrans" cxnId="{DD449128-702C-4F4D-8E82-00759C04A22A}">
      <dgm:prSet/>
      <dgm:spPr/>
      <dgm:t>
        <a:bodyPr/>
        <a:lstStyle/>
        <a:p>
          <a:endParaRPr lang="en-US"/>
        </a:p>
      </dgm:t>
    </dgm:pt>
    <dgm:pt modelId="{0C8F18D8-B78C-4521-8CD2-B8035987A7F8}">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Complete phase 1 SRAs, as applicable</a:t>
          </a:r>
        </a:p>
      </dgm:t>
    </dgm:pt>
    <dgm:pt modelId="{547FF8C5-44B2-4666-B0CE-A6F7ADE5E96D}" type="parTrans" cxnId="{47969A12-BE8E-44AD-BA12-FF5B42B904CA}">
      <dgm:prSet/>
      <dgm:spPr/>
      <dgm:t>
        <a:bodyPr/>
        <a:lstStyle/>
        <a:p>
          <a:endParaRPr lang="en-US"/>
        </a:p>
      </dgm:t>
    </dgm:pt>
    <dgm:pt modelId="{C69A0AFB-4C8D-47AF-9520-9B09F2E7C977}" type="sibTrans" cxnId="{47969A12-BE8E-44AD-BA12-FF5B42B904CA}">
      <dgm:prSet/>
      <dgm:spPr/>
      <dgm:t>
        <a:bodyPr/>
        <a:lstStyle/>
        <a:p>
          <a:endParaRPr lang="en-US"/>
        </a:p>
      </dgm:t>
    </dgm:pt>
    <dgm:pt modelId="{09FC88BF-E863-4F8E-A0E7-D4EC5796223A}">
      <dgm:prSet phldrT="[Text]" custT="1"/>
      <dgm:spPr>
        <a:ln>
          <a:solidFill>
            <a:schemeClr val="accent1">
              <a:lumMod val="50000"/>
            </a:schemeClr>
          </a:solidFill>
        </a:ln>
      </dgm:spPr>
      <dgm:t>
        <a:bodyPr lIns="91440" tIns="91440" rIns="91440" bIns="91440"/>
        <a:lstStyle/>
        <a:p>
          <a:endParaRPr lang="en-US" sz="1000" dirty="0">
            <a:latin typeface="Arial" panose="020B0604020202020204" pitchFamily="34" charset="0"/>
            <a:cs typeface="Arial" panose="020B0604020202020204" pitchFamily="34" charset="0"/>
          </a:endParaRPr>
        </a:p>
      </dgm:t>
    </dgm:pt>
    <dgm:pt modelId="{A3357BFC-506A-4D39-9B60-EB1DF803353F}" type="parTrans" cxnId="{022D3E41-64EF-48B8-9A04-DFFFB8C15B3F}">
      <dgm:prSet/>
      <dgm:spPr/>
      <dgm:t>
        <a:bodyPr/>
        <a:lstStyle/>
        <a:p>
          <a:endParaRPr lang="en-US"/>
        </a:p>
      </dgm:t>
    </dgm:pt>
    <dgm:pt modelId="{787EC562-421F-4675-845E-50C06D5FB047}" type="sibTrans" cxnId="{022D3E41-64EF-48B8-9A04-DFFFB8C15B3F}">
      <dgm:prSet/>
      <dgm:spPr/>
      <dgm:t>
        <a:bodyPr/>
        <a:lstStyle/>
        <a:p>
          <a:endParaRPr lang="en-US"/>
        </a:p>
      </dgm:t>
    </dgm:pt>
    <dgm:pt modelId="{CE7DD6F1-9C4D-4DB2-B365-86F9B994C961}">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Conduct assessment</a:t>
          </a:r>
        </a:p>
      </dgm:t>
    </dgm:pt>
    <dgm:pt modelId="{0E89B95D-DDCF-44DA-9CD8-A7FD6C8A7588}" type="parTrans" cxnId="{638D67AE-91D0-48E6-AB33-EF239EFDDC4A}">
      <dgm:prSet/>
      <dgm:spPr/>
      <dgm:t>
        <a:bodyPr/>
        <a:lstStyle/>
        <a:p>
          <a:endParaRPr lang="en-US"/>
        </a:p>
      </dgm:t>
    </dgm:pt>
    <dgm:pt modelId="{7246F82F-C559-46F8-B413-16106517800D}" type="sibTrans" cxnId="{638D67AE-91D0-48E6-AB33-EF239EFDDC4A}">
      <dgm:prSet/>
      <dgm:spPr/>
      <dgm:t>
        <a:bodyPr/>
        <a:lstStyle/>
        <a:p>
          <a:endParaRPr lang="en-US"/>
        </a:p>
      </dgm:t>
    </dgm:pt>
    <dgm:pt modelId="{6EE519DB-1258-4FC5-A61D-68E5F1DCD6DF}">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Compile report and hold closing meeting</a:t>
          </a:r>
        </a:p>
      </dgm:t>
    </dgm:pt>
    <dgm:pt modelId="{AD6A2707-05D5-4E9E-8EED-1E1EA7332F74}" type="parTrans" cxnId="{EA616533-48D7-43C3-8DBB-FDE62E27223D}">
      <dgm:prSet/>
      <dgm:spPr/>
      <dgm:t>
        <a:bodyPr/>
        <a:lstStyle/>
        <a:p>
          <a:endParaRPr lang="en-US"/>
        </a:p>
      </dgm:t>
    </dgm:pt>
    <dgm:pt modelId="{A313DAC8-90FB-4F2A-A84F-813346318CFF}" type="sibTrans" cxnId="{EA616533-48D7-43C3-8DBB-FDE62E27223D}">
      <dgm:prSet/>
      <dgm:spPr/>
      <dgm:t>
        <a:bodyPr/>
        <a:lstStyle/>
        <a:p>
          <a:endParaRPr lang="en-US"/>
        </a:p>
      </dgm:t>
    </dgm:pt>
    <dgm:pt modelId="{FA10F21F-CE24-4696-8A58-869877ABE719}">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Provide iterative feedback on design meeting IS Standards</a:t>
          </a:r>
        </a:p>
      </dgm:t>
    </dgm:pt>
    <dgm:pt modelId="{6810F18B-B18E-45B3-ABCA-EB3E882B9980}" type="parTrans" cxnId="{061C8DFA-A5B2-4144-8D27-3E14DAEB544C}">
      <dgm:prSet/>
      <dgm:spPr/>
      <dgm:t>
        <a:bodyPr/>
        <a:lstStyle/>
        <a:p>
          <a:endParaRPr lang="en-US"/>
        </a:p>
      </dgm:t>
    </dgm:pt>
    <dgm:pt modelId="{B45CE782-9BAB-4392-9B3F-3855E36E79C3}" type="sibTrans" cxnId="{061C8DFA-A5B2-4144-8D27-3E14DAEB544C}">
      <dgm:prSet/>
      <dgm:spPr/>
      <dgm:t>
        <a:bodyPr/>
        <a:lstStyle/>
        <a:p>
          <a:endParaRPr lang="en-US"/>
        </a:p>
      </dgm:t>
    </dgm:pt>
    <dgm:pt modelId="{A9983277-A1C6-4780-B9BC-6B7529EC6AA6}">
      <dgm:prSet phldrT="[Text]" custT="1"/>
      <dgm:spPr>
        <a:ln>
          <a:solidFill>
            <a:schemeClr val="accent1">
              <a:lumMod val="50000"/>
            </a:schemeClr>
          </a:solidFill>
        </a:ln>
      </dgm:spPr>
      <dgm:t>
        <a:bodyPr lIns="91440" tIns="91440" rIns="91440" bIns="91440"/>
        <a:lstStyle/>
        <a:p>
          <a:r>
            <a:rPr lang="en-US" sz="1000" dirty="0">
              <a:latin typeface="Arial" panose="020B0604020202020204" pitchFamily="34" charset="0"/>
              <a:cs typeface="Arial" panose="020B0604020202020204" pitchFamily="34" charset="0"/>
            </a:rPr>
            <a:t>Update standards list /SRA workbook, as needed</a:t>
          </a:r>
        </a:p>
      </dgm:t>
    </dgm:pt>
    <dgm:pt modelId="{A4BF4728-3164-4304-9E91-7A7000596E92}" type="parTrans" cxnId="{B73B9D70-04B0-4550-88AC-BFB8134EBF87}">
      <dgm:prSet/>
      <dgm:spPr/>
      <dgm:t>
        <a:bodyPr/>
        <a:lstStyle/>
        <a:p>
          <a:endParaRPr lang="en-US"/>
        </a:p>
      </dgm:t>
    </dgm:pt>
    <dgm:pt modelId="{4B81BF62-25EB-4BA3-A219-039FBDBB390F}" type="sibTrans" cxnId="{B73B9D70-04B0-4550-88AC-BFB8134EBF87}">
      <dgm:prSet/>
      <dgm:spPr/>
      <dgm:t>
        <a:bodyPr/>
        <a:lstStyle/>
        <a:p>
          <a:endParaRPr lang="en-US"/>
        </a:p>
      </dgm:t>
    </dgm:pt>
    <dgm:pt modelId="{93B336D4-D13D-4D42-9E82-E296A7BB3AFD}">
      <dgm:prSet phldrT="[Text]" custT="1"/>
      <dgm:spPr>
        <a:ln>
          <a:solidFill>
            <a:schemeClr val="accent1">
              <a:lumMod val="50000"/>
            </a:schemeClr>
          </a:solidFill>
        </a:ln>
      </dgm:spPr>
      <dgm:t>
        <a:bodyPr lIns="91440" tIns="91440" rIns="91440" bIns="91440"/>
        <a:lstStyle/>
        <a:p>
          <a:r>
            <a:rPr lang="en-US" sz="1000" dirty="0">
              <a:solidFill>
                <a:schemeClr val="tx1"/>
              </a:solidFill>
              <a:latin typeface="Arial" panose="020B0604020202020204" pitchFamily="34" charset="0"/>
              <a:cs typeface="Arial" panose="020B0604020202020204" pitchFamily="34" charset="0"/>
            </a:rPr>
            <a:t>Complete scoping portion of SRA workbook</a:t>
          </a:r>
        </a:p>
      </dgm:t>
    </dgm:pt>
    <dgm:pt modelId="{F3B62037-336B-418E-BDF2-2089D5A31304}" type="parTrans" cxnId="{D8980A77-BAF8-41A6-9C1E-1FA178092815}">
      <dgm:prSet/>
      <dgm:spPr/>
      <dgm:t>
        <a:bodyPr/>
        <a:lstStyle/>
        <a:p>
          <a:endParaRPr lang="en-US"/>
        </a:p>
      </dgm:t>
    </dgm:pt>
    <dgm:pt modelId="{855ECDC6-1ABB-4CD2-8344-B6E65F29D997}" type="sibTrans" cxnId="{D8980A77-BAF8-41A6-9C1E-1FA178092815}">
      <dgm:prSet/>
      <dgm:spPr/>
      <dgm:t>
        <a:bodyPr/>
        <a:lstStyle/>
        <a:p>
          <a:endParaRPr lang="en-US"/>
        </a:p>
      </dgm:t>
    </dgm:pt>
    <dgm:pt modelId="{1D6EE220-188B-44BF-B0BC-B3DB3AAD4EBF}">
      <dgm:prSet phldrT="[Text]" custT="1"/>
      <dgm:spPr>
        <a:ln>
          <a:solidFill>
            <a:schemeClr val="accent1">
              <a:lumMod val="50000"/>
            </a:schemeClr>
          </a:solidFill>
        </a:ln>
      </dgm:spPr>
      <dgm:t>
        <a:bodyPr lIns="91440" tIns="91440" rIns="91440" bIns="91440"/>
        <a:lstStyle/>
        <a:p>
          <a:endParaRPr lang="en-US" sz="1000" dirty="0">
            <a:latin typeface="Arial" panose="020B0604020202020204" pitchFamily="34" charset="0"/>
            <a:cs typeface="Arial" panose="020B0604020202020204" pitchFamily="34" charset="0"/>
          </a:endParaRPr>
        </a:p>
      </dgm:t>
    </dgm:pt>
    <dgm:pt modelId="{54964253-418A-4ED4-AA91-46CDCFE57593}" type="parTrans" cxnId="{056FF09D-59A0-41AB-ABA6-CE7EC3C17EB2}">
      <dgm:prSet/>
      <dgm:spPr/>
      <dgm:t>
        <a:bodyPr/>
        <a:lstStyle/>
        <a:p>
          <a:endParaRPr lang="en-US"/>
        </a:p>
      </dgm:t>
    </dgm:pt>
    <dgm:pt modelId="{58225802-9238-4CAF-9CFA-AB1FD3CC56B5}" type="sibTrans" cxnId="{056FF09D-59A0-41AB-ABA6-CE7EC3C17EB2}">
      <dgm:prSet/>
      <dgm:spPr/>
      <dgm:t>
        <a:bodyPr/>
        <a:lstStyle/>
        <a:p>
          <a:endParaRPr lang="en-US"/>
        </a:p>
      </dgm:t>
    </dgm:pt>
    <dgm:pt modelId="{24F14E10-9427-481D-BCA8-6418546B0179}" type="pres">
      <dgm:prSet presAssocID="{1D7837B3-E649-4F84-BB90-6A42468983A0}" presName="rootnode" presStyleCnt="0">
        <dgm:presLayoutVars>
          <dgm:chMax/>
          <dgm:chPref/>
          <dgm:dir/>
          <dgm:animLvl val="lvl"/>
        </dgm:presLayoutVars>
      </dgm:prSet>
      <dgm:spPr/>
    </dgm:pt>
    <dgm:pt modelId="{8E55D600-040F-416C-A40C-DCB488FAFF16}" type="pres">
      <dgm:prSet presAssocID="{815EE45D-3E4B-4602-802B-A33DD60DA7C9}" presName="composite" presStyleCnt="0"/>
      <dgm:spPr/>
    </dgm:pt>
    <dgm:pt modelId="{103C4F93-96A5-4EF7-BA56-79B4F173EABC}" type="pres">
      <dgm:prSet presAssocID="{815EE45D-3E4B-4602-802B-A33DD60DA7C9}" presName="LShape" presStyleLbl="alignNode1" presStyleIdx="0" presStyleCnt="5"/>
      <dgm:spPr/>
    </dgm:pt>
    <dgm:pt modelId="{FDCA8802-C905-4C4B-9317-48D6BF3BD39F}" type="pres">
      <dgm:prSet presAssocID="{815EE45D-3E4B-4602-802B-A33DD60DA7C9}" presName="ParentText" presStyleLbl="revTx" presStyleIdx="0" presStyleCnt="3">
        <dgm:presLayoutVars>
          <dgm:chMax val="0"/>
          <dgm:chPref val="0"/>
          <dgm:bulletEnabled val="1"/>
        </dgm:presLayoutVars>
      </dgm:prSet>
      <dgm:spPr/>
    </dgm:pt>
    <dgm:pt modelId="{E1CAC6FC-0F22-4749-B53D-BBFA27EBA0B4}" type="pres">
      <dgm:prSet presAssocID="{815EE45D-3E4B-4602-802B-A33DD60DA7C9}" presName="Triangle" presStyleLbl="alignNode1" presStyleIdx="1" presStyleCnt="5"/>
      <dgm:spPr/>
    </dgm:pt>
    <dgm:pt modelId="{DA15B94D-E738-44A3-8EE0-45841D4B8C2B}" type="pres">
      <dgm:prSet presAssocID="{04C269B0-7999-4092-AB61-129CD92090D3}" presName="sibTrans" presStyleCnt="0"/>
      <dgm:spPr/>
    </dgm:pt>
    <dgm:pt modelId="{00A8615F-3CFA-430F-B9B8-4D153EF9A00D}" type="pres">
      <dgm:prSet presAssocID="{04C269B0-7999-4092-AB61-129CD92090D3}" presName="space" presStyleCnt="0"/>
      <dgm:spPr/>
    </dgm:pt>
    <dgm:pt modelId="{33198799-8A14-43D0-AA9E-905F53DC4FDF}" type="pres">
      <dgm:prSet presAssocID="{52B7B404-DD79-4BCD-B23D-742DA9780081}" presName="composite" presStyleCnt="0"/>
      <dgm:spPr/>
    </dgm:pt>
    <dgm:pt modelId="{DA3740C2-9A54-4275-AA34-106AA12ABBDD}" type="pres">
      <dgm:prSet presAssocID="{52B7B404-DD79-4BCD-B23D-742DA9780081}" presName="LShape" presStyleLbl="alignNode1" presStyleIdx="2" presStyleCnt="5"/>
      <dgm:spPr/>
    </dgm:pt>
    <dgm:pt modelId="{84774581-2BAB-4B5B-8753-E7DAD62C65DD}" type="pres">
      <dgm:prSet presAssocID="{52B7B404-DD79-4BCD-B23D-742DA9780081}" presName="ParentText" presStyleLbl="revTx" presStyleIdx="1" presStyleCnt="3">
        <dgm:presLayoutVars>
          <dgm:chMax val="0"/>
          <dgm:chPref val="0"/>
          <dgm:bulletEnabled val="1"/>
        </dgm:presLayoutVars>
      </dgm:prSet>
      <dgm:spPr/>
    </dgm:pt>
    <dgm:pt modelId="{F06806E3-70C3-4639-AC6C-3E7EF4C61E6F}" type="pres">
      <dgm:prSet presAssocID="{52B7B404-DD79-4BCD-B23D-742DA9780081}" presName="Triangle" presStyleLbl="alignNode1" presStyleIdx="3" presStyleCnt="5"/>
      <dgm:spPr/>
    </dgm:pt>
    <dgm:pt modelId="{5D1ABFB7-6A66-4FC9-AF46-EFD81B6BE87A}" type="pres">
      <dgm:prSet presAssocID="{325FA3D9-2FF6-477A-BB03-7985DA4468A6}" presName="sibTrans" presStyleCnt="0"/>
      <dgm:spPr/>
    </dgm:pt>
    <dgm:pt modelId="{555A4FA2-AB2E-4F0F-8B85-2F439D326570}" type="pres">
      <dgm:prSet presAssocID="{325FA3D9-2FF6-477A-BB03-7985DA4468A6}" presName="space" presStyleCnt="0"/>
      <dgm:spPr/>
    </dgm:pt>
    <dgm:pt modelId="{CEAE9CF3-4A55-4E34-BA4D-84EE6C755BF6}" type="pres">
      <dgm:prSet presAssocID="{ED2BD6FA-9974-4383-BC59-7C76EF842BA8}" presName="composite" presStyleCnt="0"/>
      <dgm:spPr/>
    </dgm:pt>
    <dgm:pt modelId="{0C5D21C2-8E6C-4DF9-AE6E-338629F05EA1}" type="pres">
      <dgm:prSet presAssocID="{ED2BD6FA-9974-4383-BC59-7C76EF842BA8}" presName="LShape" presStyleLbl="alignNode1" presStyleIdx="4" presStyleCnt="5"/>
      <dgm:spPr/>
    </dgm:pt>
    <dgm:pt modelId="{8DE9D00D-C20A-4CE2-9F34-A155AA129B4C}" type="pres">
      <dgm:prSet presAssocID="{ED2BD6FA-9974-4383-BC59-7C76EF842BA8}" presName="ParentText" presStyleLbl="revTx" presStyleIdx="2" presStyleCnt="3">
        <dgm:presLayoutVars>
          <dgm:chMax val="0"/>
          <dgm:chPref val="0"/>
          <dgm:bulletEnabled val="1"/>
        </dgm:presLayoutVars>
      </dgm:prSet>
      <dgm:spPr/>
    </dgm:pt>
  </dgm:ptLst>
  <dgm:cxnLst>
    <dgm:cxn modelId="{D281BCDF-2D3F-48FD-A4CA-3980EDAB7C84}" type="presOf" srcId="{815EE45D-3E4B-4602-802B-A33DD60DA7C9}" destId="{FDCA8802-C905-4C4B-9317-48D6BF3BD39F}" srcOrd="0" destOrd="0" presId="urn:microsoft.com/office/officeart/2009/3/layout/StepUpProcess"/>
    <dgm:cxn modelId="{061C8DFA-A5B2-4144-8D27-3E14DAEB544C}" srcId="{52B7B404-DD79-4BCD-B23D-742DA9780081}" destId="{FA10F21F-CE24-4696-8A58-869877ABE719}" srcOrd="2" destOrd="0" parTransId="{6810F18B-B18E-45B3-ABCA-EB3E882B9980}" sibTransId="{B45CE782-9BAB-4392-9B3F-3855E36E79C3}"/>
    <dgm:cxn modelId="{022D3E41-64EF-48B8-9A04-DFFFB8C15B3F}" srcId="{52B7B404-DD79-4BCD-B23D-742DA9780081}" destId="{09FC88BF-E863-4F8E-A0E7-D4EC5796223A}" srcOrd="4" destOrd="0" parTransId="{A3357BFC-506A-4D39-9B60-EB1DF803353F}" sibTransId="{787EC562-421F-4675-845E-50C06D5FB047}"/>
    <dgm:cxn modelId="{00799767-086A-4128-9567-84191041E0AC}" srcId="{815EE45D-3E4B-4602-802B-A33DD60DA7C9}" destId="{0521E4F7-53CE-47DF-AA63-9ACAD1E8A210}" srcOrd="0" destOrd="0" parTransId="{386E0225-BE06-4174-9B38-0145B6F857CA}" sibTransId="{854307C5-B3AC-405C-B5FC-33282600C2C6}"/>
    <dgm:cxn modelId="{2AE722A7-F41E-4771-BC18-E9C9568C3CC5}" type="presOf" srcId="{A9983277-A1C6-4780-B9BC-6B7529EC6AA6}" destId="{84774581-2BAB-4B5B-8753-E7DAD62C65DD}" srcOrd="0" destOrd="4" presId="urn:microsoft.com/office/officeart/2009/3/layout/StepUpProcess"/>
    <dgm:cxn modelId="{B9871A68-D10E-4B57-A476-F96688E69A44}" type="presOf" srcId="{1D6EE220-188B-44BF-B0BC-B3DB3AAD4EBF}" destId="{8DE9D00D-C20A-4CE2-9F34-A155AA129B4C}" srcOrd="0" destOrd="4" presId="urn:microsoft.com/office/officeart/2009/3/layout/StepUpProcess"/>
    <dgm:cxn modelId="{503CD47D-D9DD-44E7-9972-5C5992F060AA}" type="presOf" srcId="{FA10F21F-CE24-4696-8A58-869877ABE719}" destId="{84774581-2BAB-4B5B-8753-E7DAD62C65DD}" srcOrd="0" destOrd="3" presId="urn:microsoft.com/office/officeart/2009/3/layout/StepUpProcess"/>
    <dgm:cxn modelId="{6228EAB9-C8BA-42DC-8CA8-2A0511B96C3D}" type="presOf" srcId="{DF6D6318-D1CB-4D27-8F1F-E8A8A48A7282}" destId="{84774581-2BAB-4B5B-8753-E7DAD62C65DD}" srcOrd="0" destOrd="1" presId="urn:microsoft.com/office/officeart/2009/3/layout/StepUpProcess"/>
    <dgm:cxn modelId="{EA616533-48D7-43C3-8DBB-FDE62E27223D}" srcId="{ED2BD6FA-9974-4383-BC59-7C76EF842BA8}" destId="{6EE519DB-1258-4FC5-A61D-68E5F1DCD6DF}" srcOrd="2" destOrd="0" parTransId="{AD6A2707-05D5-4E9E-8EED-1E1EA7332F74}" sibTransId="{A313DAC8-90FB-4F2A-A84F-813346318CFF}"/>
    <dgm:cxn modelId="{31421839-A470-42C7-9B7B-4A275670480F}" type="presOf" srcId="{559650ED-EB56-46BB-9179-F7B348B78936}" destId="{FDCA8802-C905-4C4B-9317-48D6BF3BD39F}" srcOrd="0" destOrd="2" presId="urn:microsoft.com/office/officeart/2009/3/layout/StepUpProcess"/>
    <dgm:cxn modelId="{891EE633-3D88-4BA8-94C0-2663316C933A}" type="presOf" srcId="{CE7DD6F1-9C4D-4DB2-B365-86F9B994C961}" destId="{8DE9D00D-C20A-4CE2-9F34-A155AA129B4C}" srcOrd="0" destOrd="2" presId="urn:microsoft.com/office/officeart/2009/3/layout/StepUpProcess"/>
    <dgm:cxn modelId="{180EE563-420F-4EB5-A89C-AEBC0FB7A65D}" srcId="{52B7B404-DD79-4BCD-B23D-742DA9780081}" destId="{DF6D6318-D1CB-4D27-8F1F-E8A8A48A7282}" srcOrd="0" destOrd="0" parTransId="{142D3945-E6F0-4FDC-BBF7-E24D9892C220}" sibTransId="{9C7126EA-F101-4EAA-AC4C-E3AD1F338F15}"/>
    <dgm:cxn modelId="{8B4797A5-78C0-40A6-B1A8-239B35EAC661}" type="presOf" srcId="{1D7837B3-E649-4F84-BB90-6A42468983A0}" destId="{24F14E10-9427-481D-BCA8-6418546B0179}" srcOrd="0" destOrd="0" presId="urn:microsoft.com/office/officeart/2009/3/layout/StepUpProcess"/>
    <dgm:cxn modelId="{056FF09D-59A0-41AB-ABA6-CE7EC3C17EB2}" srcId="{ED2BD6FA-9974-4383-BC59-7C76EF842BA8}" destId="{1D6EE220-188B-44BF-B0BC-B3DB3AAD4EBF}" srcOrd="3" destOrd="0" parTransId="{54964253-418A-4ED4-AA91-46CDCFE57593}" sibTransId="{58225802-9238-4CAF-9CFA-AB1FD3CC56B5}"/>
    <dgm:cxn modelId="{F6CE9495-0FE8-44B5-B097-6D78AA2B3D44}" srcId="{1D7837B3-E649-4F84-BB90-6A42468983A0}" destId="{ED2BD6FA-9974-4383-BC59-7C76EF842BA8}" srcOrd="2" destOrd="0" parTransId="{2E51F9DF-C2E3-4D6E-BCB8-2935B4BC02D3}" sibTransId="{EC46A423-2128-4B23-9650-9F410187F3A9}"/>
    <dgm:cxn modelId="{7AFC4D68-49F4-4B76-A66D-8F968F3315F9}" type="presOf" srcId="{09FC88BF-E863-4F8E-A0E7-D4EC5796223A}" destId="{84774581-2BAB-4B5B-8753-E7DAD62C65DD}" srcOrd="0" destOrd="5" presId="urn:microsoft.com/office/officeart/2009/3/layout/StepUpProcess"/>
    <dgm:cxn modelId="{59392BE9-6B72-48B1-8188-5DF0A5BE0CFE}" type="presOf" srcId="{93B336D4-D13D-4D42-9E82-E296A7BB3AFD}" destId="{FDCA8802-C905-4C4B-9317-48D6BF3BD39F}" srcOrd="0" destOrd="3" presId="urn:microsoft.com/office/officeart/2009/3/layout/StepUpProcess"/>
    <dgm:cxn modelId="{0163E95F-7E3A-4755-8D26-F12071BFFF65}" srcId="{1D7837B3-E649-4F84-BB90-6A42468983A0}" destId="{52B7B404-DD79-4BCD-B23D-742DA9780081}" srcOrd="1" destOrd="0" parTransId="{3BC1C7B7-D079-4AE1-A347-E4ED5DB832EE}" sibTransId="{325FA3D9-2FF6-477A-BB03-7985DA4468A6}"/>
    <dgm:cxn modelId="{FCD8B4F6-FA10-4E1E-87CC-E6C9CBD0463D}" type="presOf" srcId="{0521E4F7-53CE-47DF-AA63-9ACAD1E8A210}" destId="{FDCA8802-C905-4C4B-9317-48D6BF3BD39F}" srcOrd="0" destOrd="1" presId="urn:microsoft.com/office/officeart/2009/3/layout/StepUpProcess"/>
    <dgm:cxn modelId="{57CD4B1D-9086-454C-B6D4-FB3239C0FEB9}" type="presOf" srcId="{560F065D-99B2-4AD4-A6E8-0EF940E8161B}" destId="{FDCA8802-C905-4C4B-9317-48D6BF3BD39F}" srcOrd="0" destOrd="4" presId="urn:microsoft.com/office/officeart/2009/3/layout/StepUpProcess"/>
    <dgm:cxn modelId="{D8980A77-BAF8-41A6-9C1E-1FA178092815}" srcId="{815EE45D-3E4B-4602-802B-A33DD60DA7C9}" destId="{93B336D4-D13D-4D42-9E82-E296A7BB3AFD}" srcOrd="2" destOrd="0" parTransId="{F3B62037-336B-418E-BDF2-2089D5A31304}" sibTransId="{855ECDC6-1ABB-4CD2-8344-B6E65F29D997}"/>
    <dgm:cxn modelId="{B73B9D70-04B0-4550-88AC-BFB8134EBF87}" srcId="{52B7B404-DD79-4BCD-B23D-742DA9780081}" destId="{A9983277-A1C6-4780-B9BC-6B7529EC6AA6}" srcOrd="3" destOrd="0" parTransId="{A4BF4728-3164-4304-9E91-7A7000596E92}" sibTransId="{4B81BF62-25EB-4BA3-A219-039FBDBB390F}"/>
    <dgm:cxn modelId="{638D67AE-91D0-48E6-AB33-EF239EFDDC4A}" srcId="{ED2BD6FA-9974-4383-BC59-7C76EF842BA8}" destId="{CE7DD6F1-9C4D-4DB2-B365-86F9B994C961}" srcOrd="1" destOrd="0" parTransId="{0E89B95D-DDCF-44DA-9CD8-A7FD6C8A7588}" sibTransId="{7246F82F-C559-46F8-B413-16106517800D}"/>
    <dgm:cxn modelId="{A9B5A359-EDDD-4F2A-AEAE-CFC60EDDAAA7}" type="presOf" srcId="{049D85A6-B5A3-4982-8971-B0935D20F769}" destId="{8DE9D00D-C20A-4CE2-9F34-A155AA129B4C}" srcOrd="0" destOrd="1" presId="urn:microsoft.com/office/officeart/2009/3/layout/StepUpProcess"/>
    <dgm:cxn modelId="{C01B83A8-3764-4F42-B6DC-D5EC250D899D}" type="presOf" srcId="{0C8F18D8-B78C-4521-8CD2-B8035987A7F8}" destId="{84774581-2BAB-4B5B-8753-E7DAD62C65DD}" srcOrd="0" destOrd="2" presId="urn:microsoft.com/office/officeart/2009/3/layout/StepUpProcess"/>
    <dgm:cxn modelId="{CF651CAA-D3C3-4070-96F1-10AD44F062DE}" type="presOf" srcId="{52B7B404-DD79-4BCD-B23D-742DA9780081}" destId="{84774581-2BAB-4B5B-8753-E7DAD62C65DD}" srcOrd="0" destOrd="0" presId="urn:microsoft.com/office/officeart/2009/3/layout/StepUpProcess"/>
    <dgm:cxn modelId="{1322010B-AF0C-46DF-8D23-835A09C82E16}" type="presOf" srcId="{6EE519DB-1258-4FC5-A61D-68E5F1DCD6DF}" destId="{8DE9D00D-C20A-4CE2-9F34-A155AA129B4C}" srcOrd="0" destOrd="3" presId="urn:microsoft.com/office/officeart/2009/3/layout/StepUpProcess"/>
    <dgm:cxn modelId="{9F1A9760-DF52-4C82-8F4C-FD97AA76D4B4}" srcId="{ED2BD6FA-9974-4383-BC59-7C76EF842BA8}" destId="{049D85A6-B5A3-4982-8971-B0935D20F769}" srcOrd="0" destOrd="0" parTransId="{11D2EDEE-2FB5-4F70-ABE2-65605F19FCB0}" sibTransId="{7A5EA92B-281B-4868-9603-0D825A5189B4}"/>
    <dgm:cxn modelId="{DD449128-702C-4F4D-8E82-00759C04A22A}" srcId="{815EE45D-3E4B-4602-802B-A33DD60DA7C9}" destId="{560F065D-99B2-4AD4-A6E8-0EF940E8161B}" srcOrd="3" destOrd="0" parTransId="{3F6B5D0D-5B52-4002-8EE1-4943B2DE0A40}" sibTransId="{21D7AC37-4907-46BD-8B9E-E3EC08CDBB59}"/>
    <dgm:cxn modelId="{CBA24F17-3E0E-4C39-B46B-B33174846CBD}" srcId="{815EE45D-3E4B-4602-802B-A33DD60DA7C9}" destId="{559650ED-EB56-46BB-9179-F7B348B78936}" srcOrd="1" destOrd="0" parTransId="{A29904C5-EA56-4A30-8B3A-F4DF6E89FD1D}" sibTransId="{E437D6CA-3370-472D-A471-79356BA37960}"/>
    <dgm:cxn modelId="{00FB96F1-594C-4A92-A1D6-349E36526638}" type="presOf" srcId="{ED2BD6FA-9974-4383-BC59-7C76EF842BA8}" destId="{8DE9D00D-C20A-4CE2-9F34-A155AA129B4C}" srcOrd="0" destOrd="0" presId="urn:microsoft.com/office/officeart/2009/3/layout/StepUpProcess"/>
    <dgm:cxn modelId="{47969A12-BE8E-44AD-BA12-FF5B42B904CA}" srcId="{52B7B404-DD79-4BCD-B23D-742DA9780081}" destId="{0C8F18D8-B78C-4521-8CD2-B8035987A7F8}" srcOrd="1" destOrd="0" parTransId="{547FF8C5-44B2-4666-B0CE-A6F7ADE5E96D}" sibTransId="{C69A0AFB-4C8D-47AF-9520-9B09F2E7C977}"/>
    <dgm:cxn modelId="{11D70277-B57B-489B-A590-64A547A2417D}" srcId="{1D7837B3-E649-4F84-BB90-6A42468983A0}" destId="{815EE45D-3E4B-4602-802B-A33DD60DA7C9}" srcOrd="0" destOrd="0" parTransId="{ED7DD64C-00CB-4870-88AD-907A5107C68C}" sibTransId="{04C269B0-7999-4092-AB61-129CD92090D3}"/>
    <dgm:cxn modelId="{11740EB7-4F0F-4F57-B526-A9B86BF343A5}" type="presParOf" srcId="{24F14E10-9427-481D-BCA8-6418546B0179}" destId="{8E55D600-040F-416C-A40C-DCB488FAFF16}" srcOrd="0" destOrd="0" presId="urn:microsoft.com/office/officeart/2009/3/layout/StepUpProcess"/>
    <dgm:cxn modelId="{F83E14E2-2B1D-4FC1-9BED-4A97633F76F3}" type="presParOf" srcId="{8E55D600-040F-416C-A40C-DCB488FAFF16}" destId="{103C4F93-96A5-4EF7-BA56-79B4F173EABC}" srcOrd="0" destOrd="0" presId="urn:microsoft.com/office/officeart/2009/3/layout/StepUpProcess"/>
    <dgm:cxn modelId="{B6C75B2E-19D7-455C-8E3E-6C349AED4122}" type="presParOf" srcId="{8E55D600-040F-416C-A40C-DCB488FAFF16}" destId="{FDCA8802-C905-4C4B-9317-48D6BF3BD39F}" srcOrd="1" destOrd="0" presId="urn:microsoft.com/office/officeart/2009/3/layout/StepUpProcess"/>
    <dgm:cxn modelId="{B7690E18-034B-4554-A3A8-BF95A6155EEE}" type="presParOf" srcId="{8E55D600-040F-416C-A40C-DCB488FAFF16}" destId="{E1CAC6FC-0F22-4749-B53D-BBFA27EBA0B4}" srcOrd="2" destOrd="0" presId="urn:microsoft.com/office/officeart/2009/3/layout/StepUpProcess"/>
    <dgm:cxn modelId="{08BEC715-73BB-4AE2-92A5-F19A72887104}" type="presParOf" srcId="{24F14E10-9427-481D-BCA8-6418546B0179}" destId="{DA15B94D-E738-44A3-8EE0-45841D4B8C2B}" srcOrd="1" destOrd="0" presId="urn:microsoft.com/office/officeart/2009/3/layout/StepUpProcess"/>
    <dgm:cxn modelId="{A87B01E4-6997-4ED4-A1A0-2625FC323F3D}" type="presParOf" srcId="{DA15B94D-E738-44A3-8EE0-45841D4B8C2B}" destId="{00A8615F-3CFA-430F-B9B8-4D153EF9A00D}" srcOrd="0" destOrd="0" presId="urn:microsoft.com/office/officeart/2009/3/layout/StepUpProcess"/>
    <dgm:cxn modelId="{8B3E5E5F-9033-492A-9CA4-DE5C88E77284}" type="presParOf" srcId="{24F14E10-9427-481D-BCA8-6418546B0179}" destId="{33198799-8A14-43D0-AA9E-905F53DC4FDF}" srcOrd="2" destOrd="0" presId="urn:microsoft.com/office/officeart/2009/3/layout/StepUpProcess"/>
    <dgm:cxn modelId="{BFCE3197-2386-4BA8-A8AC-822FEDBBE9E5}" type="presParOf" srcId="{33198799-8A14-43D0-AA9E-905F53DC4FDF}" destId="{DA3740C2-9A54-4275-AA34-106AA12ABBDD}" srcOrd="0" destOrd="0" presId="urn:microsoft.com/office/officeart/2009/3/layout/StepUpProcess"/>
    <dgm:cxn modelId="{1B2E428F-0682-406E-AC6E-A084B2A92CA5}" type="presParOf" srcId="{33198799-8A14-43D0-AA9E-905F53DC4FDF}" destId="{84774581-2BAB-4B5B-8753-E7DAD62C65DD}" srcOrd="1" destOrd="0" presId="urn:microsoft.com/office/officeart/2009/3/layout/StepUpProcess"/>
    <dgm:cxn modelId="{9E2CDBA7-CE48-4896-87C9-F17D0B9CFE57}" type="presParOf" srcId="{33198799-8A14-43D0-AA9E-905F53DC4FDF}" destId="{F06806E3-70C3-4639-AC6C-3E7EF4C61E6F}" srcOrd="2" destOrd="0" presId="urn:microsoft.com/office/officeart/2009/3/layout/StepUpProcess"/>
    <dgm:cxn modelId="{CD518C6F-7596-40D1-90DB-65AD766007D3}" type="presParOf" srcId="{24F14E10-9427-481D-BCA8-6418546B0179}" destId="{5D1ABFB7-6A66-4FC9-AF46-EFD81B6BE87A}" srcOrd="3" destOrd="0" presId="urn:microsoft.com/office/officeart/2009/3/layout/StepUpProcess"/>
    <dgm:cxn modelId="{CF25751C-66A4-47E6-9D0A-FDB23675BBF7}" type="presParOf" srcId="{5D1ABFB7-6A66-4FC9-AF46-EFD81B6BE87A}" destId="{555A4FA2-AB2E-4F0F-8B85-2F439D326570}" srcOrd="0" destOrd="0" presId="urn:microsoft.com/office/officeart/2009/3/layout/StepUpProcess"/>
    <dgm:cxn modelId="{64C4113D-8765-4887-91C1-1BE10DBDAF29}" type="presParOf" srcId="{24F14E10-9427-481D-BCA8-6418546B0179}" destId="{CEAE9CF3-4A55-4E34-BA4D-84EE6C755BF6}" srcOrd="4" destOrd="0" presId="urn:microsoft.com/office/officeart/2009/3/layout/StepUpProcess"/>
    <dgm:cxn modelId="{E9AB757D-63F7-4F70-B8B5-43DF1534A1A9}" type="presParOf" srcId="{CEAE9CF3-4A55-4E34-BA4D-84EE6C755BF6}" destId="{0C5D21C2-8E6C-4DF9-AE6E-338629F05EA1}" srcOrd="0" destOrd="0" presId="urn:microsoft.com/office/officeart/2009/3/layout/StepUpProcess"/>
    <dgm:cxn modelId="{2083F656-2325-44EA-AE73-AC9B674CC988}" type="presParOf" srcId="{CEAE9CF3-4A55-4E34-BA4D-84EE6C755BF6}" destId="{8DE9D00D-C20A-4CE2-9F34-A155AA129B4C}" srcOrd="1" destOrd="0" presId="urn:microsoft.com/office/officeart/2009/3/layout/StepUpProcess"/>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03C4F93-96A5-4EF7-BA56-79B4F173EABC}">
      <dsp:nvSpPr>
        <dsp:cNvPr id="0" name=""/>
        <dsp:cNvSpPr/>
      </dsp:nvSpPr>
      <dsp:spPr>
        <a:xfrm rot="5400000">
          <a:off x="372276" y="669810"/>
          <a:ext cx="1110569" cy="1847962"/>
        </a:xfrm>
        <a:prstGeom prst="corner">
          <a:avLst>
            <a:gd name="adj1" fmla="val 16120"/>
            <a:gd name="adj2" fmla="val 16110"/>
          </a:avLst>
        </a:prstGeom>
        <a:solidFill>
          <a:schemeClr val="accent1">
            <a:shade val="80000"/>
            <a:hueOff val="0"/>
            <a:satOff val="0"/>
            <a:lumOff val="0"/>
            <a:alphaOff val="0"/>
          </a:schemeClr>
        </a:solidFill>
        <a:ln w="25400" cap="flat" cmpd="sng" algn="ctr">
          <a:solidFill>
            <a:schemeClr val="accent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DCA8802-C905-4C4B-9317-48D6BF3BD39F}">
      <dsp:nvSpPr>
        <dsp:cNvPr id="0" name=""/>
        <dsp:cNvSpPr/>
      </dsp:nvSpPr>
      <dsp:spPr>
        <a:xfrm>
          <a:off x="186895" y="1221952"/>
          <a:ext cx="1668350" cy="14624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b="1" kern="1200" dirty="0">
              <a:solidFill>
                <a:schemeClr val="tx1"/>
              </a:solidFill>
              <a:latin typeface="Arial" panose="020B0604020202020204" pitchFamily="34" charset="0"/>
              <a:cs typeface="Arial" panose="020B0604020202020204" pitchFamily="34" charset="0"/>
            </a:rPr>
            <a:t>Project Intake</a:t>
          </a:r>
        </a:p>
        <a:p>
          <a:pPr marL="57150" lvl="1" indent="-57150" algn="l" defTabSz="444500">
            <a:lnSpc>
              <a:spcPct val="90000"/>
            </a:lnSpc>
            <a:spcBef>
              <a:spcPct val="0"/>
            </a:spcBef>
            <a:spcAft>
              <a:spcPct val="15000"/>
            </a:spcAft>
            <a:buChar char="•"/>
          </a:pPr>
          <a:r>
            <a:rPr lang="en-US" sz="1000" kern="1200" dirty="0">
              <a:solidFill>
                <a:schemeClr val="tx1"/>
              </a:solidFill>
              <a:latin typeface="Arial" panose="020B0604020202020204" pitchFamily="34" charset="0"/>
              <a:cs typeface="Arial" panose="020B0604020202020204" pitchFamily="34" charset="0"/>
            </a:rPr>
            <a:t>Project Intake Process (ITPMO process)</a:t>
          </a:r>
        </a:p>
        <a:p>
          <a:pPr marL="57150" lvl="1" indent="-57150" algn="l" defTabSz="444500">
            <a:lnSpc>
              <a:spcPct val="90000"/>
            </a:lnSpc>
            <a:spcBef>
              <a:spcPct val="0"/>
            </a:spcBef>
            <a:spcAft>
              <a:spcPct val="15000"/>
            </a:spcAft>
            <a:buChar char="•"/>
          </a:pPr>
          <a:r>
            <a:rPr lang="en-US" sz="1000" kern="1200" dirty="0">
              <a:solidFill>
                <a:schemeClr val="tx1"/>
              </a:solidFill>
              <a:latin typeface="Arial" panose="020B0604020202020204" pitchFamily="34" charset="0"/>
              <a:cs typeface="Arial" panose="020B0604020202020204" pitchFamily="34" charset="0"/>
            </a:rPr>
            <a:t>Determine scope, type of SRAs required and LOE (meet with PM)</a:t>
          </a:r>
        </a:p>
        <a:p>
          <a:pPr marL="57150" lvl="1" indent="-57150" algn="l" defTabSz="444500">
            <a:lnSpc>
              <a:spcPct val="90000"/>
            </a:lnSpc>
            <a:spcBef>
              <a:spcPct val="0"/>
            </a:spcBef>
            <a:spcAft>
              <a:spcPct val="15000"/>
            </a:spcAft>
            <a:buChar char="•"/>
          </a:pPr>
          <a:r>
            <a:rPr lang="en-US" sz="1000" kern="1200" dirty="0">
              <a:solidFill>
                <a:schemeClr val="tx1"/>
              </a:solidFill>
              <a:latin typeface="Arial" panose="020B0604020202020204" pitchFamily="34" charset="0"/>
              <a:cs typeface="Arial" panose="020B0604020202020204" pitchFamily="34" charset="0"/>
            </a:rPr>
            <a:t>Complete scoping portion of SRA workbook</a:t>
          </a:r>
        </a:p>
        <a:p>
          <a:pPr marL="57150" lvl="1" indent="-57150" algn="l" defTabSz="444500">
            <a:lnSpc>
              <a:spcPct val="90000"/>
            </a:lnSpc>
            <a:spcBef>
              <a:spcPct val="0"/>
            </a:spcBef>
            <a:spcAft>
              <a:spcPct val="15000"/>
            </a:spcAft>
            <a:buChar char="•"/>
          </a:pPr>
          <a:endParaRPr lang="en-US" sz="1000" kern="1200" dirty="0">
            <a:latin typeface="Arial" panose="020B0604020202020204" pitchFamily="34" charset="0"/>
            <a:cs typeface="Arial" panose="020B0604020202020204" pitchFamily="34" charset="0"/>
          </a:endParaRPr>
        </a:p>
      </dsp:txBody>
      <dsp:txXfrm>
        <a:off x="186895" y="1221952"/>
        <a:ext cx="1668350" cy="1462407"/>
      </dsp:txXfrm>
    </dsp:sp>
    <dsp:sp modelId="{E1CAC6FC-0F22-4749-B53D-BBFA27EBA0B4}">
      <dsp:nvSpPr>
        <dsp:cNvPr id="0" name=""/>
        <dsp:cNvSpPr/>
      </dsp:nvSpPr>
      <dsp:spPr>
        <a:xfrm>
          <a:off x="1540462" y="533761"/>
          <a:ext cx="314783" cy="314783"/>
        </a:xfrm>
        <a:prstGeom prst="triangle">
          <a:avLst>
            <a:gd name="adj" fmla="val 100000"/>
          </a:avLst>
        </a:prstGeom>
        <a:solidFill>
          <a:schemeClr val="accent1">
            <a:shade val="80000"/>
            <a:hueOff val="76561"/>
            <a:satOff val="-1098"/>
            <a:lumOff val="6404"/>
            <a:alphaOff val="0"/>
          </a:schemeClr>
        </a:solidFill>
        <a:ln w="25400" cap="flat" cmpd="sng" algn="ctr">
          <a:solidFill>
            <a:schemeClr val="accent1">
              <a:shade val="80000"/>
              <a:hueOff val="76561"/>
              <a:satOff val="-1098"/>
              <a:lumOff val="6404"/>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A3740C2-9A54-4275-AA34-106AA12ABBDD}">
      <dsp:nvSpPr>
        <dsp:cNvPr id="0" name=""/>
        <dsp:cNvSpPr/>
      </dsp:nvSpPr>
      <dsp:spPr>
        <a:xfrm rot="5400000">
          <a:off x="2414663" y="164419"/>
          <a:ext cx="1110569" cy="1847962"/>
        </a:xfrm>
        <a:prstGeom prst="corner">
          <a:avLst>
            <a:gd name="adj1" fmla="val 16120"/>
            <a:gd name="adj2" fmla="val 16110"/>
          </a:avLst>
        </a:prstGeom>
        <a:solidFill>
          <a:schemeClr val="accent1">
            <a:shade val="80000"/>
            <a:hueOff val="153123"/>
            <a:satOff val="-2196"/>
            <a:lumOff val="12807"/>
            <a:alphaOff val="0"/>
          </a:schemeClr>
        </a:solidFill>
        <a:ln w="25400" cap="flat" cmpd="sng" algn="ctr">
          <a:solidFill>
            <a:schemeClr val="accent1">
              <a:shade val="80000"/>
              <a:hueOff val="153123"/>
              <a:satOff val="-2196"/>
              <a:lumOff val="12807"/>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4774581-2BAB-4B5B-8753-E7DAD62C65DD}">
      <dsp:nvSpPr>
        <dsp:cNvPr id="0" name=""/>
        <dsp:cNvSpPr/>
      </dsp:nvSpPr>
      <dsp:spPr>
        <a:xfrm>
          <a:off x="2229282" y="716561"/>
          <a:ext cx="1668350" cy="14624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b="1" kern="1200" dirty="0">
              <a:latin typeface="Arial" panose="020B0604020202020204" pitchFamily="34" charset="0"/>
              <a:cs typeface="Arial" panose="020B0604020202020204" pitchFamily="34" charset="0"/>
            </a:rPr>
            <a:t>Planning / Phase 1 SRAs and Testing</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Provide initial set of applicable standards</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Complete phase 1 SRAs, as applicable</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Provide iterative feedback on design meeting IS Standards</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Update standards list /SRA workbook, as needed</a:t>
          </a:r>
        </a:p>
        <a:p>
          <a:pPr marL="57150" lvl="1" indent="-57150" algn="l" defTabSz="444500">
            <a:lnSpc>
              <a:spcPct val="90000"/>
            </a:lnSpc>
            <a:spcBef>
              <a:spcPct val="0"/>
            </a:spcBef>
            <a:spcAft>
              <a:spcPct val="15000"/>
            </a:spcAft>
            <a:buChar char="•"/>
          </a:pPr>
          <a:endParaRPr lang="en-US" sz="1000" kern="1200" dirty="0">
            <a:latin typeface="Arial" panose="020B0604020202020204" pitchFamily="34" charset="0"/>
            <a:cs typeface="Arial" panose="020B0604020202020204" pitchFamily="34" charset="0"/>
          </a:endParaRPr>
        </a:p>
      </dsp:txBody>
      <dsp:txXfrm>
        <a:off x="2229282" y="716561"/>
        <a:ext cx="1668350" cy="1462407"/>
      </dsp:txXfrm>
    </dsp:sp>
    <dsp:sp modelId="{F06806E3-70C3-4639-AC6C-3E7EF4C61E6F}">
      <dsp:nvSpPr>
        <dsp:cNvPr id="0" name=""/>
        <dsp:cNvSpPr/>
      </dsp:nvSpPr>
      <dsp:spPr>
        <a:xfrm>
          <a:off x="3582849" y="28370"/>
          <a:ext cx="314783" cy="314783"/>
        </a:xfrm>
        <a:prstGeom prst="triangle">
          <a:avLst>
            <a:gd name="adj" fmla="val 100000"/>
          </a:avLst>
        </a:prstGeom>
        <a:solidFill>
          <a:schemeClr val="accent1">
            <a:shade val="80000"/>
            <a:hueOff val="229684"/>
            <a:satOff val="-3294"/>
            <a:lumOff val="19211"/>
            <a:alphaOff val="0"/>
          </a:schemeClr>
        </a:solidFill>
        <a:ln w="25400" cap="flat" cmpd="sng" algn="ctr">
          <a:solidFill>
            <a:schemeClr val="accent1">
              <a:shade val="80000"/>
              <a:hueOff val="229684"/>
              <a:satOff val="-3294"/>
              <a:lumOff val="19211"/>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C5D21C2-8E6C-4DF9-AE6E-338629F05EA1}">
      <dsp:nvSpPr>
        <dsp:cNvPr id="0" name=""/>
        <dsp:cNvSpPr/>
      </dsp:nvSpPr>
      <dsp:spPr>
        <a:xfrm rot="5400000">
          <a:off x="4457050" y="-340971"/>
          <a:ext cx="1110569" cy="1847962"/>
        </a:xfrm>
        <a:prstGeom prst="corner">
          <a:avLst>
            <a:gd name="adj1" fmla="val 16120"/>
            <a:gd name="adj2" fmla="val 16110"/>
          </a:avLst>
        </a:prstGeom>
        <a:solidFill>
          <a:schemeClr val="accent1">
            <a:shade val="80000"/>
            <a:hueOff val="306246"/>
            <a:satOff val="-4392"/>
            <a:lumOff val="25615"/>
            <a:alphaOff val="0"/>
          </a:schemeClr>
        </a:solidFill>
        <a:ln w="25400" cap="flat" cmpd="sng" algn="ctr">
          <a:solidFill>
            <a:schemeClr val="accent1">
              <a:shade val="80000"/>
              <a:hueOff val="306246"/>
              <a:satOff val="-4392"/>
              <a:lumOff val="25615"/>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DE9D00D-C20A-4CE2-9F34-A155AA129B4C}">
      <dsp:nvSpPr>
        <dsp:cNvPr id="0" name=""/>
        <dsp:cNvSpPr/>
      </dsp:nvSpPr>
      <dsp:spPr>
        <a:xfrm>
          <a:off x="4271669" y="211171"/>
          <a:ext cx="1668350" cy="1462407"/>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41910" tIns="41910" rIns="41910" bIns="41910" numCol="1" spcCol="1270" anchor="t" anchorCtr="0">
          <a:noAutofit/>
        </a:bodyPr>
        <a:lstStyle/>
        <a:p>
          <a:pPr marL="0" lvl="0" indent="0" algn="l" defTabSz="488950">
            <a:lnSpc>
              <a:spcPct val="90000"/>
            </a:lnSpc>
            <a:spcBef>
              <a:spcPct val="0"/>
            </a:spcBef>
            <a:spcAft>
              <a:spcPct val="35000"/>
            </a:spcAft>
            <a:buNone/>
          </a:pPr>
          <a:r>
            <a:rPr lang="en-US" sz="1100" b="1" kern="1200" dirty="0">
              <a:latin typeface="Arial" panose="020B0604020202020204" pitchFamily="34" charset="0"/>
              <a:cs typeface="Arial" panose="020B0604020202020204" pitchFamily="34" charset="0"/>
            </a:rPr>
            <a:t>Execution / Phase 2 SRAs and Testing</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Confirm documentation and environments</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Conduct assessment</a:t>
          </a:r>
        </a:p>
        <a:p>
          <a:pPr marL="57150" lvl="1" indent="-57150" algn="l" defTabSz="444500">
            <a:lnSpc>
              <a:spcPct val="90000"/>
            </a:lnSpc>
            <a:spcBef>
              <a:spcPct val="0"/>
            </a:spcBef>
            <a:spcAft>
              <a:spcPct val="15000"/>
            </a:spcAft>
            <a:buChar char="•"/>
          </a:pPr>
          <a:r>
            <a:rPr lang="en-US" sz="1000" kern="1200" dirty="0">
              <a:latin typeface="Arial" panose="020B0604020202020204" pitchFamily="34" charset="0"/>
              <a:cs typeface="Arial" panose="020B0604020202020204" pitchFamily="34" charset="0"/>
            </a:rPr>
            <a:t>Compile report and hold closing meeting</a:t>
          </a:r>
        </a:p>
        <a:p>
          <a:pPr marL="57150" lvl="1" indent="-57150" algn="l" defTabSz="444500">
            <a:lnSpc>
              <a:spcPct val="90000"/>
            </a:lnSpc>
            <a:spcBef>
              <a:spcPct val="0"/>
            </a:spcBef>
            <a:spcAft>
              <a:spcPct val="15000"/>
            </a:spcAft>
            <a:buChar char="•"/>
          </a:pPr>
          <a:endParaRPr lang="en-US" sz="1000" kern="1200" dirty="0">
            <a:latin typeface="Arial" panose="020B0604020202020204" pitchFamily="34" charset="0"/>
            <a:cs typeface="Arial" panose="020B0604020202020204" pitchFamily="34" charset="0"/>
          </a:endParaRPr>
        </a:p>
      </dsp:txBody>
      <dsp:txXfrm>
        <a:off x="4271669" y="211171"/>
        <a:ext cx="1668350" cy="1462407"/>
      </dsp:txXfrm>
    </dsp:sp>
  </dsp:spTree>
</dsp:drawing>
</file>

<file path=word/diagrams/layout1.xml><?xml version="1.0" encoding="utf-8"?>
<dgm:layoutDef xmlns:dgm="http://schemas.openxmlformats.org/drawingml/2006/diagram" xmlns:a="http://schemas.openxmlformats.org/drawingml/2006/main" uniqueId="urn:microsoft.com/office/officeart/2009/3/layout/StepUpProcess">
  <dgm:title val=""/>
  <dgm:desc val=""/>
  <dgm:catLst>
    <dgm:cat type="process" pri="1300"/>
  </dgm:catLst>
  <dgm:sampData>
    <dgm:dataModel>
      <dgm:ptLst>
        <dgm:pt modelId="0" type="doc"/>
        <dgm:pt modelId="10">
          <dgm:prSet phldr="1"/>
        </dgm:pt>
        <dgm:pt modelId="20">
          <dgm:prSet phldr="1"/>
        </dgm:pt>
        <dgm:pt modelId="30">
          <dgm:prSet phldr="1"/>
        </dgm:pt>
      </dgm:ptLst>
      <dgm:cxnLst>
        <dgm:cxn modelId="60" srcId="0" destId="10" srcOrd="0" destOrd="0"/>
        <dgm:cxn modelId="70" srcId="0" destId="20" srcOrd="1" destOrd="0"/>
        <dgm:cxn modelId="80" srcId="0" destId="30" srcOrd="2"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bL"/>
          <dgm:param type="flowDir" val="row"/>
          <dgm:param type="off" val="off"/>
          <dgm:param type="bkpt" val="fixed"/>
          <dgm:param type="bkPtFixedVal" val="1"/>
        </dgm:alg>
      </dgm:if>
      <dgm:else name="Name2">
        <dgm:alg type="snake">
          <dgm:param type="grDir" val="bR"/>
          <dgm:param type="flowDir" val="row"/>
          <dgm:param type="off" val="off"/>
          <dgm:param type="bkpt" val="fixed"/>
          <dgm:param type="bkPtFixedVal" val="1"/>
        </dgm:alg>
      </dgm:else>
    </dgm:choose>
    <dgm:shape xmlns:r="http://schemas.openxmlformats.org/officeDocument/2006/relationships" r:blip="">
      <dgm:adjLst/>
    </dgm:shape>
    <dgm:constrLst>
      <dgm:constr type="alignOff" forName="rootnode" val="1"/>
      <dgm:constr type="primFontSz" for="des" ptType="node" op="equ" val="65"/>
      <dgm:constr type="w" for="ch" forName="composite" refType="w"/>
      <dgm:constr type="h" for="ch" forName="composite" refType="h"/>
      <dgm:constr type="sp" refType="h" refFor="ch" refForName="composite" op="equ" fact="-0.765"/>
      <dgm:constr type="w" for="ch" forName="sibTrans" refType="w" fact="0.103"/>
      <dgm:constr type="h" for="ch" forName="sibTrans" refType="h" fact="0.103"/>
    </dgm:constrLst>
    <dgm:forEach name="nodesForEach" axis="ch" ptType="node">
      <dgm:layoutNode name="composite">
        <dgm:alg type="composite">
          <dgm:param type="ar" val="0.861"/>
        </dgm:alg>
        <dgm:shape xmlns:r="http://schemas.openxmlformats.org/officeDocument/2006/relationships" r:blip="">
          <dgm:adjLst/>
        </dgm:shape>
        <dgm:choose name="Name3">
          <dgm:if name="Name4" func="var" arg="dir" op="equ" val="norm">
            <dgm:constrLst>
              <dgm:constr type="l" for="ch" forName="LShape" refType="w" fact="0"/>
              <dgm:constr type="t" for="ch" forName="LShape" refType="h" fact="0.2347"/>
              <dgm:constr type="w" for="ch" forName="LShape" refType="w" fact="0.998"/>
              <dgm:constr type="h" for="ch" forName="LShape" refType="h" fact="0.5164"/>
              <dgm:constr type="r" for="ch" forName="ParentText" refType="w"/>
              <dgm:constr type="t" for="ch" forName="ParentText" refType="h" fact="0.32"/>
              <dgm:constr type="w" for="ch" forName="ParentText" refType="w" fact="0.901"/>
              <dgm:constr type="h" for="ch" forName="ParentText" refType="h" fact="0.68"/>
              <dgm:constr type="l" for="ch" forName="Triangle" refType="w" fact="0.83"/>
              <dgm:constr type="t" for="ch" forName="Triangle" refType="h" fact="0"/>
              <dgm:constr type="w" for="ch" forName="Triangle" refType="w" fact="0.17"/>
              <dgm:constr type="h" for="ch" forName="Triangle" refType="w" refFor="ch" refForName="Triangle"/>
            </dgm:constrLst>
          </dgm:if>
          <dgm:else name="Name5">
            <dgm:constrLst>
              <dgm:constr type="l" for="ch" forName="LShape" refType="w" fact="0.002"/>
              <dgm:constr type="t" for="ch" forName="LShape" refType="h" fact="0.2347"/>
              <dgm:constr type="w" for="ch" forName="LShape" refType="w"/>
              <dgm:constr type="h" for="ch" forName="LShape" refType="h" fact="0.5164"/>
              <dgm:constr type="l" for="ch" forName="ParentText" refType="w" fact="0"/>
              <dgm:constr type="t" for="ch" forName="ParentText" refType="h" fact="0.32"/>
              <dgm:constr type="w" for="ch" forName="ParentText" refType="w" fact="0.902"/>
              <dgm:constr type="h" for="ch" forName="ParentText" refType="h" fact="0.68"/>
              <dgm:constr type="l" for="ch" forName="Triangle" refType="w" fact="0"/>
              <dgm:constr type="t" for="ch" forName="Triangle" refType="h" fact="0"/>
              <dgm:constr type="w" for="ch" forName="Triangle" refType="w" fact="0.17"/>
              <dgm:constr type="h" for="ch" forName="Triangle" refType="w" refFor="ch" refForName="Triangle"/>
            </dgm:constrLst>
          </dgm:else>
        </dgm:choose>
        <dgm:layoutNode name="LShape" styleLbl="alignNode1">
          <dgm:alg type="sp"/>
          <dgm:choose name="Name6">
            <dgm:if name="Name7" func="var" arg="dir" op="equ" val="norm">
              <dgm:shape xmlns:r="http://schemas.openxmlformats.org/officeDocument/2006/relationships" rot="90" type="corner" r:blip="">
                <dgm:adjLst>
                  <dgm:adj idx="1" val="0.1612"/>
                  <dgm:adj idx="2" val="0.1611"/>
                </dgm:adjLst>
              </dgm:shape>
            </dgm:if>
            <dgm:else name="Name8">
              <dgm:shape xmlns:r="http://schemas.openxmlformats.org/officeDocument/2006/relationships" rot="180" type="corner" r:blip="">
                <dgm:adjLst>
                  <dgm:adj idx="1" val="0.1612"/>
                  <dgm:adj idx="2" val="0.1611"/>
                </dgm:adjLst>
              </dgm:shape>
            </dgm:else>
          </dgm:choose>
          <dgm:presOf/>
        </dgm:layoutNode>
        <dgm:layoutNode name="ParentText"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9">
          <dgm:if name="Name10" axis="followSib" ptType="node" func="cnt" op="gte" val="1">
            <dgm:layoutNode name="Triangle" styleLbl="alignNode1">
              <dgm:alg type="sp"/>
              <dgm:choose name="Name11">
                <dgm:if name="Name12" func="var" arg="dir" op="equ" val="norm">
                  <dgm:shape xmlns:r="http://schemas.openxmlformats.org/officeDocument/2006/relationships" type="triangle" r:blip="">
                    <dgm:adjLst>
                      <dgm:adj idx="1" val="1"/>
                    </dgm:adjLst>
                  </dgm:shape>
                </dgm:if>
                <dgm:else name="Name13">
                  <dgm:shape xmlns:r="http://schemas.openxmlformats.org/officeDocument/2006/relationships" rot="90" type="triangle" r:blip="">
                    <dgm:adjLst>
                      <dgm:adj idx="1" val="1"/>
                    </dgm:adjLst>
                  </dgm:shape>
                </dgm:else>
              </dgm:choose>
              <dgm:presOf/>
            </dgm:layoutNode>
          </dgm:if>
          <dgm:else name="Name14"/>
        </dgm:choose>
      </dgm:layoutNode>
      <dgm:forEach name="sibTransForEach" axis="followSib" ptType="sibTrans" cnt="1">
        <dgm:layoutNode name="sibTrans">
          <dgm:alg type="composite">
            <dgm:param type="ar" val="0.861"/>
          </dgm:alg>
          <dgm:constrLst>
            <dgm:constr type="w" for="ch" forName="space" refType="w"/>
            <dgm:constr type="h" for="ch" forName="space" refType="w"/>
          </dgm:constrLst>
          <dgm:layoutNode name="space" styleLbl="alignNode1">
            <dgm:alg type="sp"/>
            <dgm:shape xmlns:r="http://schemas.openxmlformats.org/officeDocument/2006/relationships" r:blip="">
              <dgm:adjLst/>
            </dgm:shape>
            <dgm:presOf/>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Owner xmlns="FE3DBEB3-ED1D-4A06-9B0A-B1ABA00A1146">
      <UserInfo>
        <DisplayName/>
        <AccountId xsi:nil="true"/>
        <AccountType/>
      </UserInfo>
    </Owner>
    <Document_x0020_Source xmlns="fe3dbeb3-ed1d-4a06-9b0a-b1aba00a1146" xsi:nil="true"/>
    <SRA_x0020_Number xmlns="fe3dbeb3-ed1d-4a06-9b0a-b1aba00a1146" xsi:nil="true"/>
    <Links xmlns="FE3DBEB3-ED1D-4A06-9B0A-B1ABA00A1146" xsi:nil="true"/>
    <Status xmlns="FE3DBEB3-ED1D-4A06-9B0A-B1ABA00A1146">Draft</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Project Workspace Document" ma:contentTypeID="0x0101008A98423170284BEEB635F43C3CF4E98B007A7EF0CFC790474C9574B9D648E7F6FD" ma:contentTypeVersion="3" ma:contentTypeDescription="" ma:contentTypeScope="" ma:versionID="c49ed43b5880d0eef917a7f1dffe02ff">
  <xsd:schema xmlns:xsd="http://www.w3.org/2001/XMLSchema" xmlns:xs="http://www.w3.org/2001/XMLSchema" xmlns:p="http://schemas.microsoft.com/office/2006/metadata/properties" xmlns:ns2="FE3DBEB3-ED1D-4A06-9B0A-B1ABA00A1146" xmlns:ns3="fe3dbeb3-ed1d-4a06-9b0a-b1aba00a1146" targetNamespace="http://schemas.microsoft.com/office/2006/metadata/properties" ma:root="true" ma:fieldsID="3bc501e6c022b6d8d37db4b53b42bbb8" ns2:_="" ns3:_="">
    <xsd:import namespace="FE3DBEB3-ED1D-4A06-9B0A-B1ABA00A1146"/>
    <xsd:import namespace="fe3dbeb3-ed1d-4a06-9b0a-b1aba00a1146"/>
    <xsd:element name="properties">
      <xsd:complexType>
        <xsd:sequence>
          <xsd:element name="documentManagement">
            <xsd:complexType>
              <xsd:all>
                <xsd:element ref="ns2:Owner" minOccurs="0"/>
                <xsd:element ref="ns2:Status" minOccurs="0"/>
                <xsd:element ref="ns2:Links" minOccurs="0"/>
                <xsd:element ref="ns3:Document_x0020_Source" minOccurs="0"/>
                <xsd:element ref="ns3:SRA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3DBEB3-ED1D-4A06-9B0A-B1ABA00A1146" elementFormDefault="qualified">
    <xsd:import namespace="http://schemas.microsoft.com/office/2006/documentManagement/types"/>
    <xsd:import namespace="http://schemas.microsoft.com/office/infopath/2007/PartnerControls"/>
    <xsd:element name="Owner" ma:index="8" nillable="true" ma:displayName="Owner" ma:indexed="true" ma:list="UserInfo"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9" nillable="true" ma:displayName="Status" ma:default="Draft" ma:indexed="true" ma:internalName="Status">
      <xsd:simpleType>
        <xsd:restriction base="dms:Choice">
          <xsd:enumeration value="Draft"/>
          <xsd:enumeration value="Ready For Review"/>
          <xsd:enumeration value="Final"/>
        </xsd:restriction>
      </xsd:simpleType>
    </xsd:element>
    <xsd:element name="Links" ma:index="10" nillable="true" ma:displayName="Links" ma:internalName="Links">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e3dbeb3-ed1d-4a06-9b0a-b1aba00a1146" elementFormDefault="qualified">
    <xsd:import namespace="http://schemas.microsoft.com/office/2006/documentManagement/types"/>
    <xsd:import namespace="http://schemas.microsoft.com/office/infopath/2007/PartnerControls"/>
    <xsd:element name="Document_x0020_Source" ma:index="11" nillable="true" ma:displayName="Document Type" ma:format="Dropdown" ma:indexed="true" ma:internalName="Document_x0020_Source">
      <xsd:simpleType>
        <xsd:restriction base="dms:Choice">
          <xsd:enumeration value="Notes / Working Papers"/>
          <xsd:enumeration value="Emails"/>
          <xsd:enumeration value="Questionnaire w/ Respones"/>
          <xsd:enumeration value="Supporting Documentation"/>
          <xsd:enumeration value="Draft Report"/>
          <xsd:enumeration value="Final Report"/>
        </xsd:restriction>
      </xsd:simpleType>
    </xsd:element>
    <xsd:element name="SRA_x0020_Number" ma:index="12" nillable="true" ma:displayName="SRA Number" ma:description="Assigned SRA Number" ma:internalName="SRA_x0020_Number">
      <xsd:simpleType>
        <xsd:restriction base="dms:Text">
          <xsd:maxLength value="12"/>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D4545-DFA2-4D4B-928F-59E046F0A4A5}">
  <ds:schemaRefs>
    <ds:schemaRef ds:uri="http://schemas.microsoft.com/office/2006/metadata/properties"/>
    <ds:schemaRef ds:uri="FE3DBEB3-ED1D-4A06-9B0A-B1ABA00A1146"/>
    <ds:schemaRef ds:uri="fe3dbeb3-ed1d-4a06-9b0a-b1aba00a1146"/>
  </ds:schemaRefs>
</ds:datastoreItem>
</file>

<file path=customXml/itemProps2.xml><?xml version="1.0" encoding="utf-8"?>
<ds:datastoreItem xmlns:ds="http://schemas.openxmlformats.org/officeDocument/2006/customXml" ds:itemID="{8538E8A8-41A2-46F2-B54C-645AF1928605}">
  <ds:schemaRefs>
    <ds:schemaRef ds:uri="http://schemas.microsoft.com/sharepoint/v3/contenttype/forms"/>
  </ds:schemaRefs>
</ds:datastoreItem>
</file>

<file path=customXml/itemProps3.xml><?xml version="1.0" encoding="utf-8"?>
<ds:datastoreItem xmlns:ds="http://schemas.openxmlformats.org/officeDocument/2006/customXml" ds:itemID="{CF639806-8789-4730-B1AC-C64B45F22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3DBEB3-ED1D-4A06-9B0A-B1ABA00A1146"/>
    <ds:schemaRef ds:uri="fe3dbeb3-ed1d-4a06-9b0a-b1aba00a11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66147D-8095-444E-8DE3-71997F673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5457</Words>
  <Characters>31108</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36493</CharactersWithSpaces>
  <SharedDoc>false</SharedDoc>
  <HLinks>
    <vt:vector size="102" baseType="variant">
      <vt:variant>
        <vt:i4>5963848</vt:i4>
      </vt:variant>
      <vt:variant>
        <vt:i4>108</vt:i4>
      </vt:variant>
      <vt:variant>
        <vt:i4>0</vt:i4>
      </vt:variant>
      <vt:variant>
        <vt:i4>5</vt:i4>
      </vt:variant>
      <vt:variant>
        <vt:lpwstr>http://www.fhlmc.com/infosec/risk_assessment_form.html</vt:lpwstr>
      </vt:variant>
      <vt:variant>
        <vt:lpwstr/>
      </vt:variant>
      <vt:variant>
        <vt:i4>7209079</vt:i4>
      </vt:variant>
      <vt:variant>
        <vt:i4>96</vt:i4>
      </vt:variant>
      <vt:variant>
        <vt:i4>0</vt:i4>
      </vt:variant>
      <vt:variant>
        <vt:i4>5</vt:i4>
      </vt:variant>
      <vt:variant>
        <vt:lpwstr>http://csrc.nist.gov/publications/nistpubs/800-30/sp800-30.pdf</vt:lpwstr>
      </vt:variant>
      <vt:variant>
        <vt:lpwstr/>
      </vt:variant>
      <vt:variant>
        <vt:i4>4390997</vt:i4>
      </vt:variant>
      <vt:variant>
        <vt:i4>93</vt:i4>
      </vt:variant>
      <vt:variant>
        <vt:i4>0</vt:i4>
      </vt:variant>
      <vt:variant>
        <vt:i4>5</vt:i4>
      </vt:variant>
      <vt:variant>
        <vt:lpwstr>http://www.fhlmc.com/orm/risk_id_rcsa.html</vt:lpwstr>
      </vt:variant>
      <vt:variant>
        <vt:lpwstr/>
      </vt:variant>
      <vt:variant>
        <vt:i4>1966134</vt:i4>
      </vt:variant>
      <vt:variant>
        <vt:i4>80</vt:i4>
      </vt:variant>
      <vt:variant>
        <vt:i4>0</vt:i4>
      </vt:variant>
      <vt:variant>
        <vt:i4>5</vt:i4>
      </vt:variant>
      <vt:variant>
        <vt:lpwstr/>
      </vt:variant>
      <vt:variant>
        <vt:lpwstr>_Toc280703452</vt:lpwstr>
      </vt:variant>
      <vt:variant>
        <vt:i4>1966134</vt:i4>
      </vt:variant>
      <vt:variant>
        <vt:i4>74</vt:i4>
      </vt:variant>
      <vt:variant>
        <vt:i4>0</vt:i4>
      </vt:variant>
      <vt:variant>
        <vt:i4>5</vt:i4>
      </vt:variant>
      <vt:variant>
        <vt:lpwstr/>
      </vt:variant>
      <vt:variant>
        <vt:lpwstr>_Toc280703451</vt:lpwstr>
      </vt:variant>
      <vt:variant>
        <vt:i4>1966134</vt:i4>
      </vt:variant>
      <vt:variant>
        <vt:i4>68</vt:i4>
      </vt:variant>
      <vt:variant>
        <vt:i4>0</vt:i4>
      </vt:variant>
      <vt:variant>
        <vt:i4>5</vt:i4>
      </vt:variant>
      <vt:variant>
        <vt:lpwstr/>
      </vt:variant>
      <vt:variant>
        <vt:lpwstr>_Toc280703450</vt:lpwstr>
      </vt:variant>
      <vt:variant>
        <vt:i4>2031670</vt:i4>
      </vt:variant>
      <vt:variant>
        <vt:i4>62</vt:i4>
      </vt:variant>
      <vt:variant>
        <vt:i4>0</vt:i4>
      </vt:variant>
      <vt:variant>
        <vt:i4>5</vt:i4>
      </vt:variant>
      <vt:variant>
        <vt:lpwstr/>
      </vt:variant>
      <vt:variant>
        <vt:lpwstr>_Toc280703449</vt:lpwstr>
      </vt:variant>
      <vt:variant>
        <vt:i4>2031670</vt:i4>
      </vt:variant>
      <vt:variant>
        <vt:i4>56</vt:i4>
      </vt:variant>
      <vt:variant>
        <vt:i4>0</vt:i4>
      </vt:variant>
      <vt:variant>
        <vt:i4>5</vt:i4>
      </vt:variant>
      <vt:variant>
        <vt:lpwstr/>
      </vt:variant>
      <vt:variant>
        <vt:lpwstr>_Toc280703448</vt:lpwstr>
      </vt:variant>
      <vt:variant>
        <vt:i4>2031670</vt:i4>
      </vt:variant>
      <vt:variant>
        <vt:i4>50</vt:i4>
      </vt:variant>
      <vt:variant>
        <vt:i4>0</vt:i4>
      </vt:variant>
      <vt:variant>
        <vt:i4>5</vt:i4>
      </vt:variant>
      <vt:variant>
        <vt:lpwstr/>
      </vt:variant>
      <vt:variant>
        <vt:lpwstr>_Toc280703447</vt:lpwstr>
      </vt:variant>
      <vt:variant>
        <vt:i4>2031670</vt:i4>
      </vt:variant>
      <vt:variant>
        <vt:i4>44</vt:i4>
      </vt:variant>
      <vt:variant>
        <vt:i4>0</vt:i4>
      </vt:variant>
      <vt:variant>
        <vt:i4>5</vt:i4>
      </vt:variant>
      <vt:variant>
        <vt:lpwstr/>
      </vt:variant>
      <vt:variant>
        <vt:lpwstr>_Toc280703446</vt:lpwstr>
      </vt:variant>
      <vt:variant>
        <vt:i4>2031670</vt:i4>
      </vt:variant>
      <vt:variant>
        <vt:i4>38</vt:i4>
      </vt:variant>
      <vt:variant>
        <vt:i4>0</vt:i4>
      </vt:variant>
      <vt:variant>
        <vt:i4>5</vt:i4>
      </vt:variant>
      <vt:variant>
        <vt:lpwstr/>
      </vt:variant>
      <vt:variant>
        <vt:lpwstr>_Toc280703445</vt:lpwstr>
      </vt:variant>
      <vt:variant>
        <vt:i4>2031670</vt:i4>
      </vt:variant>
      <vt:variant>
        <vt:i4>32</vt:i4>
      </vt:variant>
      <vt:variant>
        <vt:i4>0</vt:i4>
      </vt:variant>
      <vt:variant>
        <vt:i4>5</vt:i4>
      </vt:variant>
      <vt:variant>
        <vt:lpwstr/>
      </vt:variant>
      <vt:variant>
        <vt:lpwstr>_Toc280703444</vt:lpwstr>
      </vt:variant>
      <vt:variant>
        <vt:i4>2031670</vt:i4>
      </vt:variant>
      <vt:variant>
        <vt:i4>26</vt:i4>
      </vt:variant>
      <vt:variant>
        <vt:i4>0</vt:i4>
      </vt:variant>
      <vt:variant>
        <vt:i4>5</vt:i4>
      </vt:variant>
      <vt:variant>
        <vt:lpwstr/>
      </vt:variant>
      <vt:variant>
        <vt:lpwstr>_Toc280703443</vt:lpwstr>
      </vt:variant>
      <vt:variant>
        <vt:i4>2031670</vt:i4>
      </vt:variant>
      <vt:variant>
        <vt:i4>20</vt:i4>
      </vt:variant>
      <vt:variant>
        <vt:i4>0</vt:i4>
      </vt:variant>
      <vt:variant>
        <vt:i4>5</vt:i4>
      </vt:variant>
      <vt:variant>
        <vt:lpwstr/>
      </vt:variant>
      <vt:variant>
        <vt:lpwstr>_Toc280703442</vt:lpwstr>
      </vt:variant>
      <vt:variant>
        <vt:i4>2031670</vt:i4>
      </vt:variant>
      <vt:variant>
        <vt:i4>14</vt:i4>
      </vt:variant>
      <vt:variant>
        <vt:i4>0</vt:i4>
      </vt:variant>
      <vt:variant>
        <vt:i4>5</vt:i4>
      </vt:variant>
      <vt:variant>
        <vt:lpwstr/>
      </vt:variant>
      <vt:variant>
        <vt:lpwstr>_Toc280703441</vt:lpwstr>
      </vt:variant>
      <vt:variant>
        <vt:i4>2031670</vt:i4>
      </vt:variant>
      <vt:variant>
        <vt:i4>8</vt:i4>
      </vt:variant>
      <vt:variant>
        <vt:i4>0</vt:i4>
      </vt:variant>
      <vt:variant>
        <vt:i4>5</vt:i4>
      </vt:variant>
      <vt:variant>
        <vt:lpwstr/>
      </vt:variant>
      <vt:variant>
        <vt:lpwstr>_Toc280703440</vt:lpwstr>
      </vt:variant>
      <vt:variant>
        <vt:i4>1572918</vt:i4>
      </vt:variant>
      <vt:variant>
        <vt:i4>2</vt:i4>
      </vt:variant>
      <vt:variant>
        <vt:i4>0</vt:i4>
      </vt:variant>
      <vt:variant>
        <vt:i4>5</vt:i4>
      </vt:variant>
      <vt:variant>
        <vt:lpwstr/>
      </vt:variant>
      <vt:variant>
        <vt:lpwstr>_Toc280703439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2016-10-05T00:20:00Z</dcterms:created>
  <dcterms:modified xsi:type="dcterms:W3CDTF">2016-10-05T01:39:00Z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wner">
    <vt:lpwstr/>
  </property>
  <property fmtid="{D5CDD505-2E9C-101B-9397-08002B2CF9AE}" pid="3" name="Status">
    <vt:lpwstr>Draft</vt:lpwstr>
  </property>
  <property fmtid="{D5CDD505-2E9C-101B-9397-08002B2CF9AE}" pid="4" name="ContentTypeId">
    <vt:lpwstr>0x0101008A98423170284BEEB635F43C3CF4E98B007A7EF0CFC790474C9574B9D648E7F6FD</vt:lpwstr>
  </property>
</Properties>
</file>